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44" w:rsidRPr="004D3779" w:rsidRDefault="00396D44" w:rsidP="008F465C">
      <w:pPr>
        <w:pStyle w:val="Body"/>
        <w:jc w:val="center"/>
        <w:rPr>
          <w:rFonts w:ascii="Calibri" w:hAnsi="Calibri"/>
        </w:rPr>
      </w:pPr>
      <w:r w:rsidRPr="004D3779">
        <w:rPr>
          <w:rFonts w:ascii="Calibri" w:hAnsi="Calibri"/>
          <w:b/>
          <w:bCs/>
          <w:sz w:val="24"/>
          <w:szCs w:val="24"/>
          <w:u w:val="single"/>
        </w:rPr>
        <w:t>LLS Policy Victories - 2015</w:t>
      </w:r>
    </w:p>
    <w:p w:rsidR="00396D44" w:rsidRPr="004D3779" w:rsidRDefault="00396D44" w:rsidP="008F465C">
      <w:pPr>
        <w:pStyle w:val="Body"/>
        <w:jc w:val="center"/>
        <w:rPr>
          <w:rFonts w:ascii="Calibri" w:hAnsi="Calibri"/>
        </w:rPr>
      </w:pPr>
      <w:r w:rsidRPr="004D3779">
        <w:rPr>
          <w:rFonts w:ascii="Calibri" w:hAnsi="Calibri"/>
          <w:b/>
          <w:bCs/>
          <w:sz w:val="24"/>
          <w:szCs w:val="24"/>
        </w:rPr>
        <w:t>Office of Public Policy</w:t>
      </w:r>
    </w:p>
    <w:p w:rsidR="00396D44" w:rsidRPr="00396D44" w:rsidRDefault="00396D44" w:rsidP="008F465C">
      <w:pPr>
        <w:pStyle w:val="Body"/>
        <w:rPr>
          <w:rFonts w:ascii="Calibri" w:hAnsi="Calibri"/>
          <w:sz w:val="16"/>
          <w:szCs w:val="16"/>
        </w:rPr>
      </w:pPr>
    </w:p>
    <w:p w:rsidR="00625D3D" w:rsidRDefault="00625D3D" w:rsidP="008F465C">
      <w:pPr>
        <w:pStyle w:val="Body"/>
        <w:rPr>
          <w:rFonts w:ascii="Calibri" w:hAnsi="Calibri"/>
          <w:b/>
          <w:bCs/>
        </w:rPr>
      </w:pPr>
    </w:p>
    <w:p w:rsidR="00396D44" w:rsidRDefault="00396D44" w:rsidP="008F465C">
      <w:pPr>
        <w:pStyle w:val="Body"/>
        <w:rPr>
          <w:rFonts w:ascii="Calibri" w:hAnsi="Calibri"/>
        </w:rPr>
      </w:pPr>
      <w:r w:rsidRPr="004D3779">
        <w:rPr>
          <w:rFonts w:ascii="Calibri" w:hAnsi="Calibri"/>
          <w:b/>
          <w:bCs/>
        </w:rPr>
        <w:t>Immediate Impact Victories</w:t>
      </w:r>
    </w:p>
    <w:p w:rsidR="00396D44" w:rsidRPr="00396D44" w:rsidRDefault="00396D44" w:rsidP="008F465C">
      <w:pPr>
        <w:pStyle w:val="Body"/>
        <w:rPr>
          <w:rFonts w:ascii="Calibri" w:hAnsi="Calibri"/>
          <w:sz w:val="16"/>
          <w:szCs w:val="16"/>
          <w:u w:val="single"/>
        </w:rPr>
      </w:pPr>
    </w:p>
    <w:p w:rsidR="00396D44" w:rsidRDefault="00396D44" w:rsidP="008F465C">
      <w:pPr>
        <w:pStyle w:val="Body"/>
        <w:jc w:val="both"/>
        <w:rPr>
          <w:rFonts w:ascii="Calibri" w:hAnsi="Calibri"/>
        </w:rPr>
      </w:pPr>
      <w:r w:rsidRPr="004D3779">
        <w:rPr>
          <w:rFonts w:ascii="Calibri" w:hAnsi="Calibri"/>
          <w:u w:val="single"/>
        </w:rPr>
        <w:t>Expanded affordable patient access to needed drugs</w:t>
      </w:r>
      <w:r w:rsidR="00264180">
        <w:rPr>
          <w:rFonts w:ascii="Calibri" w:hAnsi="Calibri"/>
        </w:rPr>
        <w:t xml:space="preserve"> </w:t>
      </w:r>
      <w:r w:rsidR="006F1F38">
        <w:rPr>
          <w:rFonts w:ascii="Calibri" w:hAnsi="Calibri"/>
        </w:rPr>
        <w:t>–</w:t>
      </w:r>
      <w:r w:rsidR="00264180">
        <w:rPr>
          <w:rFonts w:ascii="Calibri" w:hAnsi="Calibri"/>
        </w:rPr>
        <w:t xml:space="preserve"> February</w:t>
      </w:r>
      <w:r w:rsidRPr="004D3779">
        <w:rPr>
          <w:rFonts w:ascii="Calibri" w:hAnsi="Calibri"/>
        </w:rPr>
        <w:t xml:space="preserve"> </w:t>
      </w:r>
      <w:r w:rsidR="006F1F38">
        <w:rPr>
          <w:rFonts w:ascii="Calibri" w:hAnsi="Calibri"/>
        </w:rPr>
        <w:t>–</w:t>
      </w:r>
      <w:r w:rsidRPr="004D3779">
        <w:rPr>
          <w:rFonts w:ascii="Calibri" w:hAnsi="Calibri"/>
        </w:rPr>
        <w:t xml:space="preserve"> </w:t>
      </w:r>
      <w:r w:rsidR="00BC4737">
        <w:rPr>
          <w:rFonts w:ascii="Calibri" w:hAnsi="Calibri"/>
        </w:rPr>
        <w:t>More than 300,000 blood cancer patients from across the United States will benefit from new f</w:t>
      </w:r>
      <w:r w:rsidRPr="004D3779">
        <w:rPr>
          <w:rFonts w:ascii="Calibri" w:hAnsi="Calibri"/>
        </w:rPr>
        <w:t xml:space="preserve">ederal </w:t>
      </w:r>
      <w:r w:rsidR="00BC4737" w:rsidRPr="004D3779">
        <w:rPr>
          <w:rFonts w:ascii="Calibri" w:hAnsi="Calibri"/>
        </w:rPr>
        <w:t>regulat</w:t>
      </w:r>
      <w:r w:rsidR="00BC4737">
        <w:rPr>
          <w:rFonts w:ascii="Calibri" w:hAnsi="Calibri"/>
        </w:rPr>
        <w:t>ions</w:t>
      </w:r>
      <w:r w:rsidR="00BC4737" w:rsidRPr="004D3779">
        <w:rPr>
          <w:rFonts w:ascii="Calibri" w:hAnsi="Calibri"/>
        </w:rPr>
        <w:t xml:space="preserve"> </w:t>
      </w:r>
      <w:r w:rsidRPr="004D3779">
        <w:rPr>
          <w:rFonts w:ascii="Calibri" w:hAnsi="Calibri"/>
        </w:rPr>
        <w:t>requir</w:t>
      </w:r>
      <w:r w:rsidR="00BC4737">
        <w:rPr>
          <w:rFonts w:ascii="Calibri" w:hAnsi="Calibri"/>
        </w:rPr>
        <w:t>ing</w:t>
      </w:r>
      <w:r w:rsidR="00343107">
        <w:rPr>
          <w:rFonts w:ascii="Calibri" w:hAnsi="Calibri"/>
        </w:rPr>
        <w:t xml:space="preserve"> </w:t>
      </w:r>
      <w:r w:rsidRPr="004D3779">
        <w:rPr>
          <w:rFonts w:ascii="Calibri" w:hAnsi="Calibri"/>
        </w:rPr>
        <w:t xml:space="preserve">private health plans to (1) cover part of the cost of necessary drugs, even if the drug was not on the plan’s drug formulary, and (2) cap the amount the patient must pay for those drugs in any single year. Previously, a patient would have had to pay 100% of the cost of the drug out-of-pocket, with no cap on that spending. LLS wrote to CMS (the federal regulator) </w:t>
      </w:r>
      <w:r w:rsidR="00600E04">
        <w:rPr>
          <w:rFonts w:ascii="Calibri" w:hAnsi="Calibri"/>
        </w:rPr>
        <w:t>promoting</w:t>
      </w:r>
      <w:r w:rsidR="00600E04" w:rsidRPr="004D3779">
        <w:rPr>
          <w:rFonts w:ascii="Calibri" w:hAnsi="Calibri"/>
        </w:rPr>
        <w:t xml:space="preserve"> </w:t>
      </w:r>
      <w:r w:rsidRPr="004D3779">
        <w:rPr>
          <w:rFonts w:ascii="Calibri" w:hAnsi="Calibri"/>
        </w:rPr>
        <w:t xml:space="preserve">this policy in December 2014. </w:t>
      </w:r>
    </w:p>
    <w:p w:rsidR="00396D44" w:rsidRPr="00396D44" w:rsidRDefault="00396D44" w:rsidP="008F465C">
      <w:pPr>
        <w:pStyle w:val="Body"/>
        <w:jc w:val="both"/>
        <w:rPr>
          <w:rFonts w:ascii="Calibri" w:hAnsi="Calibri"/>
          <w:sz w:val="16"/>
          <w:szCs w:val="16"/>
        </w:rPr>
      </w:pPr>
    </w:p>
    <w:p w:rsidR="00646BEC" w:rsidRDefault="00646BEC" w:rsidP="00646BEC">
      <w:pPr>
        <w:pStyle w:val="Body"/>
        <w:jc w:val="both"/>
        <w:rPr>
          <w:rFonts w:ascii="Calibri" w:hAnsi="Calibri"/>
          <w:i/>
          <w:iCs/>
          <w:u w:val="single"/>
        </w:rPr>
      </w:pPr>
      <w:r>
        <w:rPr>
          <w:rFonts w:ascii="Calibri" w:hAnsi="Calibri"/>
          <w:iCs/>
          <w:u w:val="single"/>
        </w:rPr>
        <w:t>Oral parity is the law in 40 states and the District of Columbia</w:t>
      </w:r>
      <w:r w:rsidRPr="00B3082E">
        <w:rPr>
          <w:rFonts w:ascii="Calibri" w:hAnsi="Calibri"/>
          <w:iCs/>
        </w:rPr>
        <w:t xml:space="preserve"> </w:t>
      </w:r>
      <w:r>
        <w:rPr>
          <w:rFonts w:ascii="Calibri" w:hAnsi="Calibri"/>
          <w:iCs/>
        </w:rPr>
        <w:t>–</w:t>
      </w:r>
      <w:r w:rsidRPr="00C8622E">
        <w:rPr>
          <w:rFonts w:ascii="Calibri" w:hAnsi="Calibri"/>
          <w:iCs/>
        </w:rPr>
        <w:t xml:space="preserve"> </w:t>
      </w:r>
      <w:r>
        <w:rPr>
          <w:rFonts w:ascii="Calibri" w:hAnsi="Calibri"/>
          <w:iCs/>
        </w:rPr>
        <w:t>S</w:t>
      </w:r>
      <w:r w:rsidRPr="00C8622E">
        <w:rPr>
          <w:rFonts w:ascii="Calibri" w:hAnsi="Calibri"/>
          <w:iCs/>
        </w:rPr>
        <w:t xml:space="preserve">pring </w:t>
      </w:r>
      <w:r>
        <w:rPr>
          <w:rFonts w:ascii="Calibri" w:hAnsi="Calibri"/>
          <w:iCs/>
        </w:rPr>
        <w:t>–</w:t>
      </w:r>
      <w:r w:rsidRPr="00C8622E">
        <w:rPr>
          <w:rFonts w:ascii="Calibri" w:hAnsi="Calibri"/>
          <w:iCs/>
        </w:rPr>
        <w:t xml:space="preserve"> </w:t>
      </w:r>
      <w:r w:rsidR="007E600B">
        <w:rPr>
          <w:rFonts w:ascii="Calibri" w:hAnsi="Calibri"/>
          <w:iCs/>
        </w:rPr>
        <w:t>More than 5,000 blood cancer patients in Mississippi, New Hampshire, North Dakota, South Dakota, West Virginia, and Wyoming received important new financial protections after s</w:t>
      </w:r>
      <w:r>
        <w:rPr>
          <w:rFonts w:ascii="Calibri" w:hAnsi="Calibri"/>
          <w:iCs/>
        </w:rPr>
        <w:t>tate legislators</w:t>
      </w:r>
      <w:r w:rsidRPr="00C8622E">
        <w:rPr>
          <w:rFonts w:ascii="Calibri" w:hAnsi="Calibri"/>
          <w:iCs/>
        </w:rPr>
        <w:t xml:space="preserve"> </w:t>
      </w:r>
      <w:r>
        <w:rPr>
          <w:rFonts w:ascii="Calibri" w:hAnsi="Calibri"/>
          <w:iCs/>
        </w:rPr>
        <w:t xml:space="preserve">enacted laws that prohibit health plans from </w:t>
      </w:r>
      <w:r w:rsidRPr="003C6A52">
        <w:rPr>
          <w:rFonts w:ascii="Calibri" w:hAnsi="Calibri"/>
          <w:iCs/>
        </w:rPr>
        <w:t xml:space="preserve">requiring patients to pay significantly more out-of-pocket for cancer medications based simply on how those drugs are administered. </w:t>
      </w:r>
      <w:r>
        <w:rPr>
          <w:rFonts w:ascii="Calibri" w:hAnsi="Calibri"/>
          <w:iCs/>
        </w:rPr>
        <w:t xml:space="preserve">LLS played an important, on-the-ground role in five of these states, helping to </w:t>
      </w:r>
      <w:r w:rsidR="00741214">
        <w:rPr>
          <w:rFonts w:ascii="Calibri" w:hAnsi="Calibri"/>
          <w:iCs/>
        </w:rPr>
        <w:t>drive</w:t>
      </w:r>
      <w:r>
        <w:rPr>
          <w:rFonts w:ascii="Calibri" w:hAnsi="Calibri"/>
          <w:iCs/>
        </w:rPr>
        <w:t xml:space="preserve"> these bills through the legislative process. </w:t>
      </w:r>
    </w:p>
    <w:p w:rsidR="00396D44" w:rsidRPr="00396D44" w:rsidRDefault="00396D44" w:rsidP="008F465C">
      <w:pPr>
        <w:pStyle w:val="Body"/>
        <w:jc w:val="both"/>
        <w:rPr>
          <w:rFonts w:ascii="Calibri" w:hAnsi="Calibri"/>
          <w:sz w:val="16"/>
          <w:szCs w:val="16"/>
        </w:rPr>
      </w:pPr>
    </w:p>
    <w:p w:rsidR="00396D44" w:rsidRDefault="006F1F38" w:rsidP="008F465C">
      <w:pPr>
        <w:pStyle w:val="Body"/>
        <w:jc w:val="both"/>
        <w:rPr>
          <w:rFonts w:ascii="Calibri" w:hAnsi="Calibri"/>
        </w:rPr>
      </w:pPr>
      <w:r>
        <w:rPr>
          <w:rFonts w:ascii="Calibri" w:hAnsi="Calibri"/>
          <w:iCs/>
          <w:u w:val="single"/>
        </w:rPr>
        <w:t>Guaranteed t</w:t>
      </w:r>
      <w:r w:rsidR="00396D44" w:rsidRPr="00350C19">
        <w:rPr>
          <w:rFonts w:ascii="Calibri" w:hAnsi="Calibri"/>
          <w:iCs/>
          <w:u w:val="single"/>
        </w:rPr>
        <w:t xml:space="preserve">ransparency </w:t>
      </w:r>
      <w:r>
        <w:rPr>
          <w:rFonts w:ascii="Calibri" w:hAnsi="Calibri"/>
          <w:iCs/>
          <w:u w:val="single"/>
        </w:rPr>
        <w:t>to help patients shop for coverage</w:t>
      </w:r>
      <w:r w:rsidR="00396D44" w:rsidRPr="00264180">
        <w:rPr>
          <w:rFonts w:ascii="Calibri" w:hAnsi="Calibri"/>
        </w:rPr>
        <w:t xml:space="preserve"> </w:t>
      </w:r>
      <w:r>
        <w:rPr>
          <w:rFonts w:ascii="Calibri" w:hAnsi="Calibri"/>
        </w:rPr>
        <w:t>–</w:t>
      </w:r>
      <w:r w:rsidR="00396D44" w:rsidRPr="004D3779">
        <w:rPr>
          <w:rFonts w:ascii="Calibri" w:hAnsi="Calibri"/>
        </w:rPr>
        <w:t xml:space="preserve"> </w:t>
      </w:r>
      <w:r w:rsidR="00607AA6">
        <w:rPr>
          <w:rFonts w:ascii="Calibri" w:hAnsi="Calibri"/>
        </w:rPr>
        <w:t>February</w:t>
      </w:r>
      <w:r w:rsidR="00264180">
        <w:rPr>
          <w:rFonts w:ascii="Calibri" w:hAnsi="Calibri"/>
        </w:rPr>
        <w:t xml:space="preserve"> </w:t>
      </w:r>
      <w:r>
        <w:rPr>
          <w:rFonts w:ascii="Calibri" w:hAnsi="Calibri"/>
        </w:rPr>
        <w:t>–</w:t>
      </w:r>
      <w:r w:rsidR="00264180">
        <w:rPr>
          <w:rFonts w:ascii="Calibri" w:hAnsi="Calibri"/>
        </w:rPr>
        <w:t xml:space="preserve"> </w:t>
      </w:r>
      <w:r w:rsidR="00197B1F">
        <w:rPr>
          <w:rFonts w:ascii="Calibri" w:hAnsi="Calibri"/>
        </w:rPr>
        <w:t xml:space="preserve">All blood cancer patients with private insurance coverage were helped </w:t>
      </w:r>
      <w:r w:rsidR="00357225">
        <w:rPr>
          <w:rFonts w:ascii="Calibri" w:hAnsi="Calibri"/>
        </w:rPr>
        <w:t xml:space="preserve">by new regulations that require insurance plans to share more comprehensive information with prospective customers. </w:t>
      </w:r>
      <w:r w:rsidR="00197B1F">
        <w:rPr>
          <w:rFonts w:ascii="Calibri" w:hAnsi="Calibri"/>
        </w:rPr>
        <w:t xml:space="preserve"> </w:t>
      </w:r>
      <w:r w:rsidR="00607AA6">
        <w:rPr>
          <w:rFonts w:ascii="Calibri" w:hAnsi="Calibri"/>
        </w:rPr>
        <w:t>Federal regulators required private health plans to</w:t>
      </w:r>
      <w:r w:rsidR="00350C19">
        <w:rPr>
          <w:rFonts w:ascii="Calibri" w:hAnsi="Calibri"/>
        </w:rPr>
        <w:t xml:space="preserve"> publish information to allow patients to understand </w:t>
      </w:r>
      <w:r w:rsidR="004C3353">
        <w:rPr>
          <w:rFonts w:ascii="Calibri" w:hAnsi="Calibri"/>
        </w:rPr>
        <w:t xml:space="preserve">key drug and provider information </w:t>
      </w:r>
      <w:r w:rsidR="00350C19">
        <w:rPr>
          <w:rFonts w:ascii="Calibri" w:hAnsi="Calibri"/>
        </w:rPr>
        <w:t>while shopping for coverage</w:t>
      </w:r>
      <w:r w:rsidR="004C3353">
        <w:rPr>
          <w:rFonts w:ascii="Calibri" w:hAnsi="Calibri"/>
        </w:rPr>
        <w:t>. This new protection guarantees patients have access to details they need before choosing their coverage. This information includes:</w:t>
      </w:r>
      <w:r w:rsidR="00350C19">
        <w:rPr>
          <w:rFonts w:ascii="Calibri" w:hAnsi="Calibri"/>
        </w:rPr>
        <w:t xml:space="preserve"> (1) what drugs are covered, (2)</w:t>
      </w:r>
      <w:r w:rsidR="008F465C">
        <w:rPr>
          <w:rFonts w:ascii="Calibri" w:hAnsi="Calibri"/>
        </w:rPr>
        <w:t xml:space="preserve"> </w:t>
      </w:r>
      <w:r w:rsidR="004C3353">
        <w:rPr>
          <w:rFonts w:ascii="Calibri" w:hAnsi="Calibri"/>
        </w:rPr>
        <w:t>any insurer</w:t>
      </w:r>
      <w:r w:rsidR="008F465C">
        <w:rPr>
          <w:rFonts w:ascii="Calibri" w:hAnsi="Calibri"/>
        </w:rPr>
        <w:t xml:space="preserve"> barriers for accessing </w:t>
      </w:r>
      <w:r w:rsidR="004C3353">
        <w:rPr>
          <w:rFonts w:ascii="Calibri" w:hAnsi="Calibri"/>
        </w:rPr>
        <w:t>a drug</w:t>
      </w:r>
      <w:r w:rsidR="008F465C">
        <w:rPr>
          <w:rFonts w:ascii="Calibri" w:hAnsi="Calibri"/>
        </w:rPr>
        <w:t xml:space="preserve">, (3) cost-sharing </w:t>
      </w:r>
      <w:r w:rsidR="004C3353">
        <w:rPr>
          <w:rFonts w:ascii="Calibri" w:hAnsi="Calibri"/>
        </w:rPr>
        <w:t xml:space="preserve">requirements for each drug, and (4) </w:t>
      </w:r>
      <w:r w:rsidR="002D0CA3">
        <w:rPr>
          <w:rFonts w:ascii="Calibri" w:hAnsi="Calibri"/>
        </w:rPr>
        <w:t xml:space="preserve">what medical providers are included in the insurer’s network. </w:t>
      </w:r>
      <w:r w:rsidR="002D0CA3" w:rsidRPr="004D3779">
        <w:rPr>
          <w:rFonts w:ascii="Calibri" w:hAnsi="Calibri"/>
        </w:rPr>
        <w:t xml:space="preserve">LLS </w:t>
      </w:r>
      <w:r w:rsidR="002D0CA3">
        <w:rPr>
          <w:rFonts w:ascii="Calibri" w:hAnsi="Calibri"/>
        </w:rPr>
        <w:t xml:space="preserve">has promoted these transparency policies at the federal and state level for several years, and LLS </w:t>
      </w:r>
      <w:r w:rsidR="002D0CA3" w:rsidRPr="004D3779">
        <w:rPr>
          <w:rFonts w:ascii="Calibri" w:hAnsi="Calibri"/>
        </w:rPr>
        <w:t xml:space="preserve">wrote to CMS (the federal regulator) </w:t>
      </w:r>
      <w:r w:rsidR="002D0CA3">
        <w:rPr>
          <w:rFonts w:ascii="Calibri" w:hAnsi="Calibri"/>
        </w:rPr>
        <w:t>advocating for these</w:t>
      </w:r>
      <w:r w:rsidR="002D0CA3" w:rsidRPr="004D3779">
        <w:rPr>
          <w:rFonts w:ascii="Calibri" w:hAnsi="Calibri"/>
        </w:rPr>
        <w:t xml:space="preserve"> polic</w:t>
      </w:r>
      <w:r w:rsidR="00741214">
        <w:rPr>
          <w:rFonts w:ascii="Calibri" w:hAnsi="Calibri"/>
        </w:rPr>
        <w:t>ies</w:t>
      </w:r>
      <w:r w:rsidR="002D0CA3" w:rsidRPr="004D3779">
        <w:rPr>
          <w:rFonts w:ascii="Calibri" w:hAnsi="Calibri"/>
        </w:rPr>
        <w:t xml:space="preserve"> in December 2014.</w:t>
      </w:r>
    </w:p>
    <w:p w:rsidR="00396D44" w:rsidRPr="00396D44" w:rsidRDefault="00396D44" w:rsidP="008F465C">
      <w:pPr>
        <w:pStyle w:val="Body"/>
        <w:jc w:val="both"/>
        <w:rPr>
          <w:rFonts w:ascii="Calibri" w:hAnsi="Calibri"/>
          <w:sz w:val="16"/>
          <w:szCs w:val="16"/>
        </w:rPr>
      </w:pPr>
    </w:p>
    <w:p w:rsidR="00343107" w:rsidRDefault="00396D44" w:rsidP="008F465C">
      <w:pPr>
        <w:pStyle w:val="Body"/>
        <w:rPr>
          <w:rFonts w:ascii="Calibri" w:hAnsi="Calibri"/>
        </w:rPr>
      </w:pPr>
      <w:r w:rsidRPr="004D3779">
        <w:rPr>
          <w:rFonts w:ascii="Calibri" w:hAnsi="Calibri"/>
          <w:u w:val="single"/>
        </w:rPr>
        <w:t>Big increase in federal cancer research funding at NIH</w:t>
      </w:r>
      <w:r w:rsidRPr="004D3779">
        <w:rPr>
          <w:rFonts w:ascii="Calibri" w:hAnsi="Calibri"/>
        </w:rPr>
        <w:t xml:space="preserve"> </w:t>
      </w:r>
      <w:r w:rsidR="006F1F38">
        <w:rPr>
          <w:rFonts w:ascii="Calibri" w:hAnsi="Calibri"/>
        </w:rPr>
        <w:t>–</w:t>
      </w:r>
      <w:r w:rsidRPr="004D3779">
        <w:rPr>
          <w:rFonts w:ascii="Calibri" w:hAnsi="Calibri"/>
        </w:rPr>
        <w:t xml:space="preserve"> </w:t>
      </w:r>
      <w:r w:rsidR="00264180">
        <w:rPr>
          <w:rFonts w:ascii="Calibri" w:hAnsi="Calibri"/>
        </w:rPr>
        <w:t>December</w:t>
      </w:r>
      <w:r w:rsidRPr="004D3779">
        <w:rPr>
          <w:rFonts w:ascii="Calibri" w:hAnsi="Calibri"/>
        </w:rPr>
        <w:t xml:space="preserve"> </w:t>
      </w:r>
      <w:r w:rsidR="006F1F38">
        <w:rPr>
          <w:rFonts w:ascii="Calibri" w:hAnsi="Calibri"/>
        </w:rPr>
        <w:t>–</w:t>
      </w:r>
      <w:r w:rsidRPr="004D3779">
        <w:rPr>
          <w:rFonts w:ascii="Calibri" w:hAnsi="Calibri"/>
        </w:rPr>
        <w:t xml:space="preserve"> </w:t>
      </w:r>
      <w:r w:rsidR="00AF3530">
        <w:rPr>
          <w:rFonts w:ascii="Calibri" w:hAnsi="Calibri"/>
        </w:rPr>
        <w:t xml:space="preserve">The National Institutes of Health (NIH) </w:t>
      </w:r>
      <w:r w:rsidR="007A4045">
        <w:rPr>
          <w:rFonts w:ascii="Calibri" w:hAnsi="Calibri"/>
        </w:rPr>
        <w:t xml:space="preserve">conducts much of the basic scientific research that serves as the foundation for developing new treatments and cures. </w:t>
      </w:r>
      <w:r w:rsidRPr="004D3779">
        <w:rPr>
          <w:rFonts w:ascii="Calibri" w:hAnsi="Calibri"/>
        </w:rPr>
        <w:t>Congress appropriated $2 billion dollars more for federal medical research</w:t>
      </w:r>
      <w:r w:rsidR="007A4045">
        <w:rPr>
          <w:rFonts w:ascii="Calibri" w:hAnsi="Calibri"/>
        </w:rPr>
        <w:t xml:space="preserve"> at the NIH</w:t>
      </w:r>
      <w:r w:rsidRPr="004D3779">
        <w:rPr>
          <w:rFonts w:ascii="Calibri" w:hAnsi="Calibri"/>
        </w:rPr>
        <w:t xml:space="preserve"> in 2016 than it did in the previous year (including a $264 million increase for cancer research). While this funding package was being considered, LLS volunteer advocates sent more than 13,000 letters to their representatives in Congress</w:t>
      </w:r>
      <w:r w:rsidR="007A4045">
        <w:rPr>
          <w:rFonts w:ascii="Calibri" w:hAnsi="Calibri"/>
        </w:rPr>
        <w:t>, playing an important role</w:t>
      </w:r>
      <w:r w:rsidRPr="004D3779">
        <w:rPr>
          <w:rFonts w:ascii="Calibri" w:hAnsi="Calibri"/>
        </w:rPr>
        <w:t xml:space="preserve"> in this successful effort to urge increased federal funding for research. </w:t>
      </w:r>
    </w:p>
    <w:p w:rsidR="00343107" w:rsidRDefault="00343107" w:rsidP="008F465C">
      <w:pPr>
        <w:pStyle w:val="Body"/>
        <w:rPr>
          <w:rFonts w:ascii="Calibri" w:hAnsi="Calibri"/>
        </w:rPr>
      </w:pPr>
    </w:p>
    <w:p w:rsidR="00625D3D" w:rsidRDefault="00625D3D" w:rsidP="008F465C">
      <w:pPr>
        <w:pStyle w:val="Body"/>
        <w:rPr>
          <w:rFonts w:ascii="Calibri" w:hAnsi="Calibri"/>
          <w:b/>
          <w:bCs/>
        </w:rPr>
      </w:pPr>
    </w:p>
    <w:p w:rsidR="00625D3D" w:rsidRDefault="00625D3D" w:rsidP="008F465C">
      <w:pPr>
        <w:pStyle w:val="Body"/>
        <w:rPr>
          <w:rFonts w:ascii="Calibri" w:hAnsi="Calibri"/>
          <w:b/>
          <w:bCs/>
        </w:rPr>
      </w:pPr>
    </w:p>
    <w:p w:rsidR="00625D3D" w:rsidRDefault="00625D3D" w:rsidP="008F465C">
      <w:pPr>
        <w:pStyle w:val="Body"/>
        <w:rPr>
          <w:rFonts w:ascii="Calibri" w:hAnsi="Calibri"/>
          <w:b/>
          <w:bCs/>
        </w:rPr>
      </w:pPr>
    </w:p>
    <w:p w:rsidR="00625D3D" w:rsidRDefault="00625D3D" w:rsidP="008F465C">
      <w:pPr>
        <w:pStyle w:val="Body"/>
        <w:rPr>
          <w:rFonts w:ascii="Calibri" w:hAnsi="Calibri"/>
          <w:b/>
          <w:bCs/>
        </w:rPr>
      </w:pPr>
    </w:p>
    <w:p w:rsidR="00625D3D" w:rsidRDefault="00625D3D" w:rsidP="008F465C">
      <w:pPr>
        <w:pStyle w:val="Body"/>
        <w:rPr>
          <w:rFonts w:ascii="Calibri" w:hAnsi="Calibri"/>
          <w:b/>
          <w:bCs/>
        </w:rPr>
      </w:pPr>
    </w:p>
    <w:p w:rsidR="00625D3D" w:rsidRDefault="00625D3D" w:rsidP="008F465C">
      <w:pPr>
        <w:pStyle w:val="Body"/>
        <w:rPr>
          <w:rFonts w:ascii="Calibri" w:hAnsi="Calibri"/>
          <w:b/>
          <w:bCs/>
        </w:rPr>
      </w:pPr>
    </w:p>
    <w:p w:rsidR="00625D3D" w:rsidRDefault="00625D3D" w:rsidP="008F465C">
      <w:pPr>
        <w:pStyle w:val="Body"/>
        <w:rPr>
          <w:rFonts w:ascii="Calibri" w:hAnsi="Calibri"/>
          <w:b/>
          <w:bCs/>
        </w:rPr>
      </w:pPr>
    </w:p>
    <w:p w:rsidR="00396D44" w:rsidRDefault="00396D44" w:rsidP="008F465C">
      <w:pPr>
        <w:pStyle w:val="Body"/>
        <w:rPr>
          <w:rFonts w:ascii="Calibri" w:hAnsi="Calibri"/>
          <w:b/>
          <w:bCs/>
        </w:rPr>
      </w:pPr>
      <w:r w:rsidRPr="004D3779">
        <w:rPr>
          <w:rFonts w:ascii="Calibri" w:hAnsi="Calibri"/>
          <w:b/>
          <w:bCs/>
        </w:rPr>
        <w:t xml:space="preserve">Major Progress </w:t>
      </w:r>
      <w:proofErr w:type="gramStart"/>
      <w:r w:rsidRPr="004D3779">
        <w:rPr>
          <w:rFonts w:ascii="Calibri" w:hAnsi="Calibri"/>
          <w:b/>
          <w:bCs/>
        </w:rPr>
        <w:t>Toward</w:t>
      </w:r>
      <w:proofErr w:type="gramEnd"/>
      <w:r w:rsidRPr="004D3779">
        <w:rPr>
          <w:rFonts w:ascii="Calibri" w:hAnsi="Calibri"/>
          <w:b/>
          <w:bCs/>
        </w:rPr>
        <w:t xml:space="preserve"> Victories </w:t>
      </w:r>
    </w:p>
    <w:p w:rsidR="00396D44" w:rsidRPr="00396D44" w:rsidRDefault="00396D44" w:rsidP="008F465C">
      <w:pPr>
        <w:pStyle w:val="Body"/>
        <w:rPr>
          <w:rFonts w:ascii="Calibri" w:hAnsi="Calibri"/>
          <w:sz w:val="16"/>
          <w:szCs w:val="16"/>
        </w:rPr>
      </w:pPr>
    </w:p>
    <w:p w:rsidR="00A6629F" w:rsidRDefault="00A6629F" w:rsidP="008F465C">
      <w:pPr>
        <w:pStyle w:val="Body"/>
        <w:jc w:val="both"/>
        <w:rPr>
          <w:rFonts w:ascii="Calibri" w:hAnsi="Calibri"/>
          <w:u w:val="single"/>
        </w:rPr>
      </w:pPr>
      <w:r>
        <w:rPr>
          <w:rFonts w:ascii="Calibri" w:hAnsi="Calibri"/>
          <w:u w:val="single"/>
        </w:rPr>
        <w:t>Building the case</w:t>
      </w:r>
      <w:r w:rsidR="00E70FB5">
        <w:rPr>
          <w:rFonts w:ascii="Calibri" w:hAnsi="Calibri"/>
          <w:u w:val="single"/>
        </w:rPr>
        <w:t xml:space="preserve"> for affordable drug coverage</w:t>
      </w:r>
      <w:r>
        <w:rPr>
          <w:rFonts w:ascii="Calibri" w:hAnsi="Calibri"/>
        </w:rPr>
        <w:t xml:space="preserve"> </w:t>
      </w:r>
      <w:r w:rsidR="006F1F38">
        <w:rPr>
          <w:rFonts w:ascii="Calibri" w:hAnsi="Calibri"/>
        </w:rPr>
        <w:t>–</w:t>
      </w:r>
      <w:r w:rsidR="00E70FB5" w:rsidRPr="004D3779">
        <w:rPr>
          <w:rFonts w:ascii="Calibri" w:hAnsi="Calibri"/>
        </w:rPr>
        <w:t xml:space="preserve"> </w:t>
      </w:r>
      <w:r w:rsidR="00E70FB5">
        <w:rPr>
          <w:rFonts w:ascii="Calibri" w:hAnsi="Calibri"/>
        </w:rPr>
        <w:t xml:space="preserve">March </w:t>
      </w:r>
      <w:r w:rsidR="006F1F38">
        <w:rPr>
          <w:rFonts w:ascii="Calibri" w:hAnsi="Calibri"/>
        </w:rPr>
        <w:t>–</w:t>
      </w:r>
      <w:r w:rsidR="00E70FB5" w:rsidRPr="004D3779">
        <w:rPr>
          <w:rFonts w:ascii="Calibri" w:hAnsi="Calibri"/>
        </w:rPr>
        <w:t xml:space="preserve"> </w:t>
      </w:r>
      <w:r w:rsidR="001151BC">
        <w:rPr>
          <w:rFonts w:ascii="Calibri" w:hAnsi="Calibri"/>
        </w:rPr>
        <w:t xml:space="preserve">State and federal legislators, journalists and policy analysts have all cited </w:t>
      </w:r>
      <w:r w:rsidR="00E70FB5">
        <w:rPr>
          <w:rFonts w:ascii="Calibri" w:hAnsi="Calibri"/>
        </w:rPr>
        <w:t>LLS</w:t>
      </w:r>
      <w:r w:rsidR="001151BC">
        <w:rPr>
          <w:rFonts w:ascii="Calibri" w:hAnsi="Calibri"/>
        </w:rPr>
        <w:t>’s</w:t>
      </w:r>
      <w:r w:rsidR="00E70FB5">
        <w:rPr>
          <w:rFonts w:ascii="Calibri" w:hAnsi="Calibri"/>
        </w:rPr>
        <w:t xml:space="preserve"> landmark study </w:t>
      </w:r>
      <w:r w:rsidR="001151BC">
        <w:rPr>
          <w:rFonts w:ascii="Calibri" w:hAnsi="Calibri"/>
        </w:rPr>
        <w:t>(</w:t>
      </w:r>
      <w:r w:rsidR="00E70FB5">
        <w:rPr>
          <w:rFonts w:ascii="Calibri" w:hAnsi="Calibri"/>
        </w:rPr>
        <w:t>commissioned from</w:t>
      </w:r>
      <w:r w:rsidR="001151BC">
        <w:rPr>
          <w:rFonts w:ascii="Calibri" w:hAnsi="Calibri"/>
        </w:rPr>
        <w:t xml:space="preserve"> the</w:t>
      </w:r>
      <w:r w:rsidR="00E70FB5">
        <w:rPr>
          <w:rFonts w:ascii="Calibri" w:hAnsi="Calibri"/>
        </w:rPr>
        <w:t xml:space="preserve"> actuarial firm </w:t>
      </w:r>
      <w:proofErr w:type="spellStart"/>
      <w:r w:rsidR="00E70FB5">
        <w:rPr>
          <w:rFonts w:ascii="Calibri" w:hAnsi="Calibri"/>
        </w:rPr>
        <w:t>Milliman</w:t>
      </w:r>
      <w:proofErr w:type="spellEnd"/>
      <w:r w:rsidR="001151BC">
        <w:rPr>
          <w:rFonts w:ascii="Calibri" w:hAnsi="Calibri"/>
        </w:rPr>
        <w:t>)</w:t>
      </w:r>
      <w:r w:rsidR="00E70FB5">
        <w:rPr>
          <w:rFonts w:ascii="Calibri" w:hAnsi="Calibri"/>
        </w:rPr>
        <w:t xml:space="preserve"> investigating the impact and feasibility of limiting the amount that health plans can require patients to pay </w:t>
      </w:r>
      <w:r>
        <w:rPr>
          <w:rFonts w:ascii="Calibri" w:hAnsi="Calibri"/>
        </w:rPr>
        <w:t>out of pocket for a</w:t>
      </w:r>
      <w:r w:rsidR="00E70FB5">
        <w:rPr>
          <w:rFonts w:ascii="Calibri" w:hAnsi="Calibri"/>
        </w:rPr>
        <w:t xml:space="preserve"> medication. The study showed that these limits are feasible for insurers to implement and that blood cancer patients would benefit significantly from the</w:t>
      </w:r>
      <w:r w:rsidR="00CE18C9">
        <w:rPr>
          <w:rFonts w:ascii="Calibri" w:hAnsi="Calibri"/>
        </w:rPr>
        <w:t>se</w:t>
      </w:r>
      <w:r w:rsidR="00E70FB5">
        <w:rPr>
          <w:rFonts w:ascii="Calibri" w:hAnsi="Calibri"/>
        </w:rPr>
        <w:t xml:space="preserve"> limits being put in place. </w:t>
      </w:r>
      <w:r w:rsidR="001605A5">
        <w:rPr>
          <w:rFonts w:ascii="Calibri" w:hAnsi="Calibri"/>
        </w:rPr>
        <w:t>This</w:t>
      </w:r>
      <w:r w:rsidR="00CE18C9">
        <w:rPr>
          <w:rFonts w:ascii="Calibri" w:hAnsi="Calibri"/>
        </w:rPr>
        <w:t xml:space="preserve"> </w:t>
      </w:r>
      <w:r w:rsidR="00E70FB5">
        <w:rPr>
          <w:rFonts w:ascii="Calibri" w:hAnsi="Calibri"/>
        </w:rPr>
        <w:t xml:space="preserve">data served as the foundation for </w:t>
      </w:r>
      <w:r>
        <w:rPr>
          <w:rFonts w:ascii="Calibri" w:hAnsi="Calibri"/>
        </w:rPr>
        <w:t>legislation</w:t>
      </w:r>
      <w:r w:rsidR="00E70FB5">
        <w:rPr>
          <w:rFonts w:ascii="Calibri" w:hAnsi="Calibri"/>
        </w:rPr>
        <w:t xml:space="preserve"> that w</w:t>
      </w:r>
      <w:r>
        <w:rPr>
          <w:rFonts w:ascii="Calibri" w:hAnsi="Calibri"/>
        </w:rPr>
        <w:t>as</w:t>
      </w:r>
      <w:r w:rsidR="00E70FB5">
        <w:rPr>
          <w:rFonts w:ascii="Calibri" w:hAnsi="Calibri"/>
        </w:rPr>
        <w:t xml:space="preserve"> introduced in more than ten state legislatures</w:t>
      </w:r>
      <w:r w:rsidR="005C3625">
        <w:rPr>
          <w:rFonts w:ascii="Calibri" w:hAnsi="Calibri"/>
        </w:rPr>
        <w:t xml:space="preserve"> </w:t>
      </w:r>
      <w:r>
        <w:rPr>
          <w:rFonts w:ascii="Calibri" w:hAnsi="Calibri"/>
        </w:rPr>
        <w:t>in</w:t>
      </w:r>
      <w:r w:rsidR="001605A5">
        <w:rPr>
          <w:rFonts w:ascii="Calibri" w:hAnsi="Calibri"/>
        </w:rPr>
        <w:t xml:space="preserve"> spring </w:t>
      </w:r>
      <w:r>
        <w:rPr>
          <w:rFonts w:ascii="Calibri" w:hAnsi="Calibri"/>
        </w:rPr>
        <w:t>2015</w:t>
      </w:r>
      <w:r w:rsidR="001151BC">
        <w:rPr>
          <w:rFonts w:ascii="Calibri" w:hAnsi="Calibri"/>
        </w:rPr>
        <w:t>.</w:t>
      </w:r>
      <w:r>
        <w:rPr>
          <w:rFonts w:ascii="Calibri" w:hAnsi="Calibri"/>
        </w:rPr>
        <w:t xml:space="preserve"> </w:t>
      </w:r>
    </w:p>
    <w:p w:rsidR="00A6629F" w:rsidRDefault="00A6629F" w:rsidP="008F465C">
      <w:pPr>
        <w:pStyle w:val="Body"/>
        <w:jc w:val="both"/>
        <w:rPr>
          <w:rFonts w:ascii="Calibri" w:hAnsi="Calibri"/>
          <w:u w:val="single"/>
        </w:rPr>
      </w:pPr>
    </w:p>
    <w:p w:rsidR="00396D44" w:rsidRDefault="00396D44" w:rsidP="008F465C">
      <w:pPr>
        <w:pStyle w:val="Body"/>
        <w:jc w:val="both"/>
        <w:rPr>
          <w:rFonts w:ascii="Calibri" w:hAnsi="Calibri"/>
        </w:rPr>
      </w:pPr>
      <w:r w:rsidRPr="004D3779">
        <w:rPr>
          <w:rFonts w:ascii="Calibri" w:hAnsi="Calibri"/>
          <w:u w:val="single"/>
        </w:rPr>
        <w:t>Accelerating new cures for patients</w:t>
      </w:r>
      <w:r w:rsidRPr="004D3779">
        <w:rPr>
          <w:rFonts w:ascii="Calibri" w:hAnsi="Calibri"/>
        </w:rPr>
        <w:t xml:space="preserve"> </w:t>
      </w:r>
      <w:r w:rsidR="006F1F38">
        <w:rPr>
          <w:rFonts w:ascii="Calibri" w:hAnsi="Calibri"/>
        </w:rPr>
        <w:t>–</w:t>
      </w:r>
      <w:r w:rsidRPr="004D3779">
        <w:rPr>
          <w:rFonts w:ascii="Calibri" w:hAnsi="Calibri"/>
        </w:rPr>
        <w:t xml:space="preserve"> </w:t>
      </w:r>
      <w:r w:rsidR="00264180">
        <w:rPr>
          <w:rFonts w:ascii="Calibri" w:hAnsi="Calibri"/>
        </w:rPr>
        <w:t>June</w:t>
      </w:r>
      <w:r w:rsidRPr="004D3779">
        <w:rPr>
          <w:rFonts w:ascii="Calibri" w:hAnsi="Calibri"/>
        </w:rPr>
        <w:t xml:space="preserve"> </w:t>
      </w:r>
      <w:r w:rsidR="006F1F38">
        <w:rPr>
          <w:rFonts w:ascii="Calibri" w:hAnsi="Calibri"/>
        </w:rPr>
        <w:t>–</w:t>
      </w:r>
      <w:r w:rsidRPr="004D3779">
        <w:rPr>
          <w:rFonts w:ascii="Calibri" w:hAnsi="Calibri"/>
        </w:rPr>
        <w:t xml:space="preserve"> The </w:t>
      </w:r>
      <w:r w:rsidR="00FD012F">
        <w:rPr>
          <w:rFonts w:ascii="Calibri" w:hAnsi="Calibri"/>
        </w:rPr>
        <w:t xml:space="preserve">United States </w:t>
      </w:r>
      <w:r w:rsidRPr="004D3779">
        <w:rPr>
          <w:rFonts w:ascii="Calibri" w:hAnsi="Calibri"/>
        </w:rPr>
        <w:t xml:space="preserve">House of Representatives </w:t>
      </w:r>
      <w:r w:rsidR="001151BC">
        <w:rPr>
          <w:rFonts w:ascii="Calibri" w:hAnsi="Calibri"/>
        </w:rPr>
        <w:t xml:space="preserve">overwhelmingly </w:t>
      </w:r>
      <w:r w:rsidRPr="004D3779">
        <w:rPr>
          <w:rFonts w:ascii="Calibri" w:hAnsi="Calibri"/>
        </w:rPr>
        <w:t xml:space="preserve">passed a landmark package of reforms to speed the process for bringing new and promising drugs to </w:t>
      </w:r>
      <w:bookmarkStart w:id="0" w:name="_GoBack"/>
      <w:bookmarkEnd w:id="0"/>
      <w:r w:rsidRPr="004D3779">
        <w:rPr>
          <w:rFonts w:ascii="Calibri" w:hAnsi="Calibri"/>
        </w:rPr>
        <w:t>patients (</w:t>
      </w:r>
      <w:r w:rsidRPr="004D3779">
        <w:rPr>
          <w:rFonts w:ascii="Calibri" w:hAnsi="Calibri"/>
          <w:lang w:val="de-DE"/>
        </w:rPr>
        <w:t>“</w:t>
      </w:r>
      <w:r w:rsidRPr="004D3779">
        <w:rPr>
          <w:rFonts w:ascii="Calibri" w:hAnsi="Calibri"/>
        </w:rPr>
        <w:t xml:space="preserve">The 21st Century Cures Act”). This package included reforms to strengthen and accelerate clinical trials for new drugs and reforms that improve patient access to investigational drugs when they have no other treatment options. LLS advocated for passage of this bill beginning in July 2014: LLS staff developed innovative policies, Lou DeGennaro testified in front of Congress, LLS advocates lobbied their representatives in DC and in their district offices, and LLS sent over </w:t>
      </w:r>
      <w:r w:rsidR="00264180">
        <w:rPr>
          <w:rFonts w:ascii="Calibri" w:hAnsi="Calibri"/>
        </w:rPr>
        <w:t>15,000</w:t>
      </w:r>
      <w:r w:rsidRPr="004D3779">
        <w:rPr>
          <w:rFonts w:ascii="Calibri" w:hAnsi="Calibri"/>
        </w:rPr>
        <w:t xml:space="preserve"> letters to the House to help support the overwhelmingly bipartisan vote to pass the bill.</w:t>
      </w:r>
    </w:p>
    <w:p w:rsidR="00396D44" w:rsidRPr="00396D44" w:rsidRDefault="00396D44" w:rsidP="008F465C">
      <w:pPr>
        <w:pStyle w:val="Body"/>
        <w:jc w:val="both"/>
        <w:rPr>
          <w:rFonts w:ascii="Calibri" w:hAnsi="Calibri"/>
          <w:sz w:val="16"/>
          <w:szCs w:val="16"/>
        </w:rPr>
      </w:pPr>
    </w:p>
    <w:p w:rsidR="00396D44" w:rsidRDefault="00396D44" w:rsidP="008F465C">
      <w:pPr>
        <w:pStyle w:val="Body"/>
        <w:jc w:val="both"/>
        <w:rPr>
          <w:rFonts w:ascii="Calibri" w:hAnsi="Calibri"/>
        </w:rPr>
      </w:pPr>
      <w:r w:rsidRPr="004D3779">
        <w:rPr>
          <w:rFonts w:ascii="Calibri" w:hAnsi="Calibri"/>
          <w:u w:val="single"/>
        </w:rPr>
        <w:t>Guaranteeing access to cancer specialists</w:t>
      </w:r>
      <w:r w:rsidRPr="004D3779">
        <w:rPr>
          <w:rFonts w:ascii="Calibri" w:hAnsi="Calibri"/>
        </w:rPr>
        <w:t xml:space="preserve"> </w:t>
      </w:r>
      <w:r w:rsidR="006F1F38">
        <w:rPr>
          <w:rFonts w:ascii="Calibri" w:hAnsi="Calibri"/>
        </w:rPr>
        <w:t>–</w:t>
      </w:r>
      <w:r w:rsidRPr="004D3779">
        <w:rPr>
          <w:rFonts w:ascii="Calibri" w:hAnsi="Calibri"/>
        </w:rPr>
        <w:t xml:space="preserve"> </w:t>
      </w:r>
      <w:r w:rsidR="00264180">
        <w:rPr>
          <w:rFonts w:ascii="Calibri" w:hAnsi="Calibri"/>
        </w:rPr>
        <w:t>November</w:t>
      </w:r>
      <w:r w:rsidRPr="004D3779">
        <w:rPr>
          <w:rFonts w:ascii="Calibri" w:hAnsi="Calibri"/>
        </w:rPr>
        <w:t xml:space="preserve"> </w:t>
      </w:r>
      <w:r w:rsidR="006F1F38">
        <w:rPr>
          <w:rFonts w:ascii="Calibri" w:hAnsi="Calibri"/>
        </w:rPr>
        <w:t>–</w:t>
      </w:r>
      <w:r w:rsidRPr="004D3779">
        <w:rPr>
          <w:rFonts w:ascii="Calibri" w:hAnsi="Calibri"/>
        </w:rPr>
        <w:t xml:space="preserve"> State insurance regulators released their new draft rules that would guarantee a patient access to a doctor or hospital with the specialized expertise the patient needs, even if that provider is out of the insurance plan’s </w:t>
      </w:r>
      <w:r w:rsidRPr="004D3779">
        <w:rPr>
          <w:rFonts w:ascii="Calibri" w:hAnsi="Calibri"/>
          <w:lang w:val="de-DE"/>
        </w:rPr>
        <w:t>“</w:t>
      </w:r>
      <w:r w:rsidRPr="004D3779">
        <w:rPr>
          <w:rFonts w:ascii="Calibri" w:hAnsi="Calibri"/>
        </w:rPr>
        <w:t>network”. Previously, a patient would have had to pay 100% of the cost out-of-pocket to see a doctor or hospital not in their plan’s network</w:t>
      </w:r>
      <w:r w:rsidR="00264180">
        <w:rPr>
          <w:rFonts w:ascii="Calibri" w:hAnsi="Calibri"/>
        </w:rPr>
        <w:t>—</w:t>
      </w:r>
      <w:r w:rsidRPr="004D3779">
        <w:rPr>
          <w:rFonts w:ascii="Calibri" w:hAnsi="Calibri"/>
        </w:rPr>
        <w:t xml:space="preserve">even if the patient needed a stem cell transplant or other procedure </w:t>
      </w:r>
      <w:r w:rsidR="00FD012F">
        <w:rPr>
          <w:rFonts w:ascii="Calibri" w:hAnsi="Calibri"/>
        </w:rPr>
        <w:t>not provided by in-network providers</w:t>
      </w:r>
      <w:r w:rsidRPr="004D3779">
        <w:rPr>
          <w:rFonts w:ascii="Calibri" w:hAnsi="Calibri"/>
        </w:rPr>
        <w:t>. LLS weighed in with these regulators (the NAIC) throughout the 14 month process of developing the new draft rules.</w:t>
      </w:r>
    </w:p>
    <w:p w:rsidR="00396D44" w:rsidRPr="00396D44" w:rsidRDefault="00396D44" w:rsidP="008F465C">
      <w:pPr>
        <w:pStyle w:val="Body"/>
        <w:jc w:val="both"/>
        <w:rPr>
          <w:rFonts w:ascii="Calibri" w:hAnsi="Calibri"/>
          <w:sz w:val="16"/>
          <w:szCs w:val="16"/>
        </w:rPr>
      </w:pPr>
    </w:p>
    <w:p w:rsidR="00396D44" w:rsidRPr="004D3779" w:rsidDel="00135082" w:rsidRDefault="00396D44" w:rsidP="008F465C">
      <w:pPr>
        <w:pStyle w:val="Body"/>
        <w:jc w:val="both"/>
        <w:rPr>
          <w:rFonts w:ascii="Calibri" w:hAnsi="Calibri"/>
        </w:rPr>
      </w:pPr>
      <w:r w:rsidRPr="004D3779" w:rsidDel="00135082">
        <w:rPr>
          <w:rFonts w:ascii="Calibri" w:hAnsi="Calibri"/>
          <w:u w:val="single"/>
        </w:rPr>
        <w:t>Reducing out-of-pocket costs for oral anti-cancer drugs</w:t>
      </w:r>
      <w:r w:rsidRPr="004D3779" w:rsidDel="00135082">
        <w:rPr>
          <w:rFonts w:ascii="Calibri" w:hAnsi="Calibri"/>
        </w:rPr>
        <w:t xml:space="preserve"> </w:t>
      </w:r>
      <w:r w:rsidR="006F1F38">
        <w:rPr>
          <w:rFonts w:ascii="Calibri" w:hAnsi="Calibri"/>
        </w:rPr>
        <w:t>–</w:t>
      </w:r>
      <w:r w:rsidRPr="004D3779" w:rsidDel="00135082">
        <w:rPr>
          <w:rFonts w:ascii="Calibri" w:hAnsi="Calibri"/>
        </w:rPr>
        <w:t xml:space="preserve"> </w:t>
      </w:r>
      <w:r w:rsidR="00264180" w:rsidDel="00135082">
        <w:rPr>
          <w:rFonts w:ascii="Calibri" w:hAnsi="Calibri"/>
        </w:rPr>
        <w:t>June</w:t>
      </w:r>
      <w:r w:rsidRPr="004D3779" w:rsidDel="00135082">
        <w:rPr>
          <w:rFonts w:ascii="Calibri" w:hAnsi="Calibri"/>
        </w:rPr>
        <w:t xml:space="preserve"> </w:t>
      </w:r>
      <w:r w:rsidR="006F1F38">
        <w:rPr>
          <w:rFonts w:ascii="Calibri" w:hAnsi="Calibri"/>
        </w:rPr>
        <w:t>–</w:t>
      </w:r>
      <w:r w:rsidRPr="004D3779" w:rsidDel="00135082">
        <w:rPr>
          <w:rFonts w:ascii="Calibri" w:hAnsi="Calibri"/>
        </w:rPr>
        <w:t xml:space="preserve"> For the first time, a streamlined federal version of the</w:t>
      </w:r>
      <w:r w:rsidRPr="004D3779" w:rsidDel="00135082">
        <w:rPr>
          <w:rFonts w:ascii="Calibri" w:hAnsi="Calibri"/>
          <w:lang w:val="de-DE"/>
        </w:rPr>
        <w:t>“</w:t>
      </w:r>
      <w:r w:rsidRPr="004D3779" w:rsidDel="00135082">
        <w:rPr>
          <w:rFonts w:ascii="Calibri" w:hAnsi="Calibri"/>
        </w:rPr>
        <w:t xml:space="preserve">oral parity” legislation </w:t>
      </w:r>
      <w:r w:rsidR="00FD012F">
        <w:rPr>
          <w:rFonts w:ascii="Calibri" w:hAnsi="Calibri"/>
        </w:rPr>
        <w:t xml:space="preserve">LLS has helped to pass in states across the country </w:t>
      </w:r>
      <w:r w:rsidRPr="004D3779" w:rsidDel="00135082">
        <w:rPr>
          <w:rFonts w:ascii="Calibri" w:hAnsi="Calibri"/>
        </w:rPr>
        <w:t xml:space="preserve">was introduced in both the </w:t>
      </w:r>
      <w:r w:rsidR="007D6EB0">
        <w:rPr>
          <w:rFonts w:ascii="Calibri" w:hAnsi="Calibri"/>
        </w:rPr>
        <w:t xml:space="preserve">U.S. </w:t>
      </w:r>
      <w:r w:rsidRPr="004D3779" w:rsidDel="00135082">
        <w:rPr>
          <w:rFonts w:ascii="Calibri" w:hAnsi="Calibri"/>
        </w:rPr>
        <w:t>House and Senate by leaders of the majority party, along with minority party co-authors. This bipartisan show of support is an essential component of building momentum for passage of this bill in the next Congress</w:t>
      </w:r>
      <w:r w:rsidR="00264180" w:rsidDel="00135082">
        <w:rPr>
          <w:rFonts w:ascii="Calibri" w:hAnsi="Calibri"/>
        </w:rPr>
        <w:t>—</w:t>
      </w:r>
      <w:r w:rsidRPr="004D3779" w:rsidDel="00135082">
        <w:rPr>
          <w:rFonts w:ascii="Calibri" w:hAnsi="Calibri"/>
        </w:rPr>
        <w:t>r</w:t>
      </w:r>
      <w:r w:rsidR="00264180" w:rsidDel="00135082">
        <w:rPr>
          <w:rFonts w:ascii="Calibri" w:hAnsi="Calibri"/>
        </w:rPr>
        <w:t xml:space="preserve">egardless of </w:t>
      </w:r>
      <w:r w:rsidRPr="004D3779" w:rsidDel="00135082">
        <w:rPr>
          <w:rFonts w:ascii="Calibri" w:hAnsi="Calibri"/>
        </w:rPr>
        <w:t xml:space="preserve">the party in the White House or on Capitol Hill. LLS was a key player on the </w:t>
      </w:r>
      <w:r w:rsidR="007D6EB0">
        <w:rPr>
          <w:rFonts w:ascii="Calibri" w:hAnsi="Calibri"/>
        </w:rPr>
        <w:t xml:space="preserve">steering committee of the </w:t>
      </w:r>
      <w:r w:rsidRPr="004D3779" w:rsidDel="00135082">
        <w:rPr>
          <w:rFonts w:ascii="Calibri" w:hAnsi="Calibri"/>
        </w:rPr>
        <w:t>federal coalition</w:t>
      </w:r>
      <w:r w:rsidR="007D6EB0">
        <w:rPr>
          <w:rFonts w:ascii="Calibri" w:hAnsi="Calibri"/>
        </w:rPr>
        <w:t xml:space="preserve"> (Patient Equal Access Coalition)</w:t>
      </w:r>
      <w:r w:rsidRPr="004D3779" w:rsidDel="00135082">
        <w:rPr>
          <w:rFonts w:ascii="Calibri" w:hAnsi="Calibri"/>
        </w:rPr>
        <w:t xml:space="preserve"> which led the policy and political discussions that produced this outcome.</w:t>
      </w:r>
    </w:p>
    <w:p w:rsidR="00110FC5" w:rsidRDefault="00110FC5" w:rsidP="00396D44">
      <w:pPr>
        <w:pStyle w:val="Default"/>
        <w:ind w:left="1440"/>
        <w:jc w:val="both"/>
        <w:rPr>
          <w:rFonts w:asciiTheme="minorHAnsi" w:eastAsiaTheme="minorEastAsia" w:hAnsiTheme="minorHAnsi" w:cstheme="minorBidi"/>
          <w:sz w:val="22"/>
          <w:szCs w:val="22"/>
        </w:rPr>
      </w:pPr>
    </w:p>
    <w:p w:rsidR="00884FF1" w:rsidRPr="00135082" w:rsidRDefault="00884FF1" w:rsidP="00135082">
      <w:pPr>
        <w:pStyle w:val="Default"/>
        <w:tabs>
          <w:tab w:val="left" w:pos="4935"/>
        </w:tabs>
        <w:jc w:val="both"/>
        <w:rPr>
          <w:rFonts w:asciiTheme="minorHAnsi" w:eastAsiaTheme="minorEastAsia" w:hAnsiTheme="minorHAnsi" w:cstheme="minorBidi"/>
          <w:sz w:val="22"/>
          <w:szCs w:val="22"/>
        </w:rPr>
      </w:pPr>
    </w:p>
    <w:sectPr w:rsidR="00884FF1" w:rsidRPr="00135082" w:rsidSect="00E53FEE">
      <w:headerReference w:type="default" r:id="rId8"/>
      <w:footerReference w:type="default" r:id="rId9"/>
      <w:pgSz w:w="12240" w:h="15840"/>
      <w:pgMar w:top="1440" w:right="1440" w:bottom="1440" w:left="1440" w:header="900" w:footer="8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07" w:rsidRDefault="008D6407">
      <w:r>
        <w:separator/>
      </w:r>
    </w:p>
  </w:endnote>
  <w:endnote w:type="continuationSeparator" w:id="0">
    <w:p w:rsidR="008D6407" w:rsidRDefault="008D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63" w:rsidRDefault="008933A4">
    <w:pPr>
      <w:pStyle w:val="Footer"/>
    </w:pPr>
    <w:r>
      <w:rPr>
        <w:noProof/>
      </w:rPr>
      <mc:AlternateContent>
        <mc:Choice Requires="wps">
          <w:drawing>
            <wp:anchor distT="0" distB="0" distL="114300" distR="114300" simplePos="0" relativeHeight="251657728" behindDoc="0" locked="0" layoutInCell="1" allowOverlap="1" wp14:anchorId="5ED7ADB7" wp14:editId="387E134E">
              <wp:simplePos x="0" y="0"/>
              <wp:positionH relativeFrom="column">
                <wp:posOffset>2540</wp:posOffset>
              </wp:positionH>
              <wp:positionV relativeFrom="paragraph">
                <wp:posOffset>36830</wp:posOffset>
              </wp:positionV>
              <wp:extent cx="6611620" cy="227965"/>
              <wp:effectExtent l="2540" t="0" r="0" b="1905"/>
              <wp:wrapTight wrapText="bothSides">
                <wp:wrapPolygon edited="0">
                  <wp:start x="0" y="0"/>
                  <wp:lineTo x="21600" y="0"/>
                  <wp:lineTo x="21600" y="21600"/>
                  <wp:lineTo x="0" y="2160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F63" w:rsidRPr="0074414E" w:rsidRDefault="002F4F63" w:rsidP="00A70C00">
                          <w:pPr>
                            <w:rPr>
                              <w:rFonts w:ascii="Arial" w:hAnsi="Arial"/>
                              <w:color w:val="404040"/>
                              <w:spacing w:val="5"/>
                              <w:sz w:val="16"/>
                            </w:rPr>
                          </w:pPr>
                          <w:r>
                            <w:rPr>
                              <w:rFonts w:ascii="Arial" w:hAnsi="Arial" w:cs="Arial"/>
                              <w:bCs/>
                              <w:color w:val="404040"/>
                              <w:spacing w:val="5"/>
                              <w:sz w:val="16"/>
                              <w:szCs w:val="32"/>
                            </w:rPr>
                            <w:t>10 G St, NW, Washington DC 20002</w:t>
                          </w:r>
                          <w:r w:rsidRPr="0074414E">
                            <w:rPr>
                              <w:rFonts w:ascii="Arial" w:hAnsi="Arial"/>
                              <w:color w:val="404040"/>
                              <w:spacing w:val="5"/>
                              <w:sz w:val="16"/>
                            </w:rPr>
                            <w:t xml:space="preserve">    </w:t>
                          </w:r>
                          <w:r w:rsidRPr="0074414E">
                            <w:rPr>
                              <w:rFonts w:ascii="Arial" w:hAnsi="Arial"/>
                              <w:color w:val="E3173E"/>
                              <w:spacing w:val="5"/>
                              <w:sz w:val="15"/>
                              <w:szCs w:val="22"/>
                            </w:rPr>
                            <w:t xml:space="preserve">I    </w:t>
                          </w:r>
                          <w:r w:rsidRPr="0074414E">
                            <w:rPr>
                              <w:rFonts w:ascii="Times New Roman" w:hAnsi="Times New Roman" w:cs="Arial"/>
                              <w:bCs/>
                              <w:i/>
                              <w:color w:val="404040"/>
                              <w:spacing w:val="5"/>
                              <w:sz w:val="16"/>
                              <w:szCs w:val="32"/>
                            </w:rPr>
                            <w:t>tel.</w:t>
                          </w:r>
                          <w:r w:rsidRPr="0074414E">
                            <w:rPr>
                              <w:rFonts w:ascii="Arial" w:hAnsi="Arial" w:cs="Arial"/>
                              <w:bCs/>
                              <w:color w:val="404040"/>
                              <w:spacing w:val="5"/>
                              <w:sz w:val="16"/>
                              <w:szCs w:val="32"/>
                            </w:rPr>
                            <w:t xml:space="preserve"> </w:t>
                          </w:r>
                          <w:r>
                            <w:rPr>
                              <w:rFonts w:ascii="Arial" w:hAnsi="Arial" w:cs="Arial"/>
                              <w:bCs/>
                              <w:color w:val="404040"/>
                              <w:spacing w:val="5"/>
                              <w:sz w:val="16"/>
                              <w:szCs w:val="32"/>
                            </w:rPr>
                            <w:t>202.408.7631</w:t>
                          </w:r>
                          <w:r w:rsidRPr="0074414E">
                            <w:rPr>
                              <w:rFonts w:ascii="Arial" w:hAnsi="Arial" w:cs="Arial"/>
                              <w:bCs/>
                              <w:color w:val="404040"/>
                              <w:spacing w:val="5"/>
                              <w:sz w:val="16"/>
                              <w:szCs w:val="32"/>
                            </w:rPr>
                            <w:t xml:space="preserve"> </w:t>
                          </w:r>
                          <w:r w:rsidRPr="0074414E">
                            <w:rPr>
                              <w:rFonts w:ascii="Arial" w:hAnsi="Arial"/>
                              <w:color w:val="404040"/>
                              <w:spacing w:val="5"/>
                              <w:sz w:val="16"/>
                            </w:rPr>
                            <w:t xml:space="preserve">   </w:t>
                          </w:r>
                          <w:r w:rsidRPr="0074414E">
                            <w:rPr>
                              <w:rFonts w:ascii="Arial" w:hAnsi="Arial"/>
                              <w:color w:val="E3173E"/>
                              <w:spacing w:val="5"/>
                              <w:sz w:val="15"/>
                              <w:szCs w:val="22"/>
                            </w:rPr>
                            <w:t xml:space="preserve">I    </w:t>
                          </w:r>
                          <w:r w:rsidRPr="0074414E">
                            <w:rPr>
                              <w:rFonts w:ascii="Times New Roman" w:hAnsi="Times New Roman" w:cs="Arial"/>
                              <w:bCs/>
                              <w:i/>
                              <w:color w:val="404040"/>
                              <w:spacing w:val="5"/>
                              <w:sz w:val="16"/>
                              <w:szCs w:val="32"/>
                            </w:rPr>
                            <w:t>fax.</w:t>
                          </w:r>
                          <w:r w:rsidRPr="0074414E">
                            <w:rPr>
                              <w:rFonts w:ascii="Arial" w:hAnsi="Arial" w:cs="Arial"/>
                              <w:bCs/>
                              <w:color w:val="404040"/>
                              <w:spacing w:val="5"/>
                              <w:sz w:val="16"/>
                              <w:szCs w:val="32"/>
                            </w:rPr>
                            <w:t xml:space="preserve"> </w:t>
                          </w:r>
                          <w:r>
                            <w:rPr>
                              <w:rFonts w:ascii="Arial" w:hAnsi="Arial" w:cs="Arial"/>
                              <w:bCs/>
                              <w:color w:val="404040"/>
                              <w:spacing w:val="5"/>
                              <w:sz w:val="16"/>
                              <w:szCs w:val="32"/>
                            </w:rPr>
                            <w:t>202.408.7638</w:t>
                          </w:r>
                          <w:r w:rsidRPr="0074414E">
                            <w:rPr>
                              <w:rFonts w:ascii="Arial" w:hAnsi="Arial" w:cs="Arial"/>
                              <w:bCs/>
                              <w:color w:val="404040"/>
                              <w:spacing w:val="5"/>
                              <w:sz w:val="16"/>
                              <w:szCs w:val="32"/>
                            </w:rPr>
                            <w:t xml:space="preserve">    </w:t>
                          </w:r>
                        </w:p>
                        <w:p w:rsidR="002F4F63" w:rsidRPr="0074414E" w:rsidRDefault="002F4F63" w:rsidP="00A70C00">
                          <w:pPr>
                            <w:rPr>
                              <w:rFonts w:ascii="Arial" w:hAnsi="Arial"/>
                              <w:color w:val="404040"/>
                              <w:spacing w:val="5"/>
                              <w:sz w:val="16"/>
                            </w:rPr>
                          </w:pPr>
                        </w:p>
                        <w:p w:rsidR="002F4F63" w:rsidRPr="0074414E" w:rsidRDefault="002F4F63" w:rsidP="00A70C00">
                          <w:pPr>
                            <w:rPr>
                              <w:rFonts w:ascii="Arial" w:hAnsi="Arial"/>
                              <w:color w:val="404040"/>
                              <w:spacing w:val="5"/>
                              <w:sz w:val="16"/>
                            </w:rPr>
                          </w:pPr>
                        </w:p>
                        <w:p w:rsidR="002F4F63" w:rsidRPr="0074414E" w:rsidRDefault="002F4F63" w:rsidP="00A70C00">
                          <w:pPr>
                            <w:rPr>
                              <w:rFonts w:ascii="Arial" w:hAnsi="Arial"/>
                              <w:color w:val="404040"/>
                              <w:spacing w:val="5"/>
                              <w:sz w:val="16"/>
                            </w:rPr>
                          </w:pPr>
                        </w:p>
                        <w:p w:rsidR="002F4F63" w:rsidRPr="0074414E" w:rsidRDefault="002F4F63" w:rsidP="00A70C00">
                          <w:pPr>
                            <w:rPr>
                              <w:rFonts w:ascii="Arial" w:hAnsi="Arial"/>
                              <w:color w:val="404040"/>
                              <w:spacing w:val="5"/>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7ADB7" id="_x0000_t202" coordsize="21600,21600" o:spt="202" path="m,l,21600r21600,l21600,xe">
              <v:stroke joinstyle="miter"/>
              <v:path gradientshapeok="t" o:connecttype="rect"/>
            </v:shapetype>
            <v:shape id="Text Box 10" o:spid="_x0000_s1027" type="#_x0000_t202" style="position:absolute;margin-left:.2pt;margin-top:2.9pt;width:520.6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bIFsQ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Mi35ek7lYDXXQd+eoB9aLOlqrpbUXxTiItNTfie3kgp+pqSEtLzTWHdi6um&#10;ISpRBmTXfxQlxCEHLSzQUMnW1A6qgQAd2vRwbo3JpYDNKPL9KICjAs6CYBFHcxuCJNPtTir9nooW&#10;GSPFElpv0cnxVmmTDUkmFxOMi5w1jW1/w59tgOO4A7HhqjkzWdhuPsZevF1ul6ETBtHWCb0sc27y&#10;TehEub+YZ++yzSbzf5q4fpjUrCwpN2EmZfnhn3XupPFRE2dtKdGw0sCZlJTc7zaNREcCys7tdyrI&#10;hZv7PA1bBODygpIfhN46iJ08Wi6cMA/nTrzwlo7nx+s48sI4zPLnlG4Zp/9OCfUpjufBfBTTb7l5&#10;9nvNjSQt0zA7GtameHl2IomR4JaXtrWasGa0L0ph0n8qBbR7arQVrNHoqFY97Ab7NKyajX53onwA&#10;BUsBAgMtwtwDoxbyB0Y9zJAUq+8HIilGzQcOr8AMnMmQk7GbDMILuJpijdFobvQ4mA6dZPsakMd3&#10;xsUNvJSKWRE/ZXF6XzAXLJfTDDOD5/Lfej1N2tUvAAAA//8DAFBLAwQUAAYACAAAACEAc6jRsNoA&#10;AAAGAQAADwAAAGRycy9kb3ducmV2LnhtbEyOzU7DMBCE70i8g7VI3KgTVAKEOFVVwQkJkYYDRyfe&#10;JlbjdRq7bXh7tic4zo9mvmI1u0GccArWk4J0kYBAar2x1Cn4qt/unkCEqMnowRMq+MEAq/L6qtC5&#10;8Weq8LSNneARCrlW0Mc45lKGtkenw8KPSJzt/OR0ZDl10kz6zONukPdJkkmnLfFDr0fc9Njut0en&#10;YP1N1as9fDSf1a6ydf2c0Hu2V+r2Zl6/gIg4x78yXPAZHUpmavyRTBCDgiX3FDww/iVMlmkGomE7&#10;fQRZFvI/fvkLAAD//wMAUEsBAi0AFAAGAAgAAAAhALaDOJL+AAAA4QEAABMAAAAAAAAAAAAAAAAA&#10;AAAAAFtDb250ZW50X1R5cGVzXS54bWxQSwECLQAUAAYACAAAACEAOP0h/9YAAACUAQAACwAAAAAA&#10;AAAAAAAAAAAvAQAAX3JlbHMvLnJlbHNQSwECLQAUAAYACAAAACEAeeWyBbECAACxBQAADgAAAAAA&#10;AAAAAAAAAAAuAgAAZHJzL2Uyb0RvYy54bWxQSwECLQAUAAYACAAAACEAc6jRsNoAAAAGAQAADwAA&#10;AAAAAAAAAAAAAAALBQAAZHJzL2Rvd25yZXYueG1sUEsFBgAAAAAEAAQA8wAAABIGAAAAAA==&#10;" filled="f" stroked="f">
              <v:textbox inset="0,0,0,0">
                <w:txbxContent>
                  <w:p w:rsidR="002F4F63" w:rsidRPr="0074414E" w:rsidRDefault="002F4F63" w:rsidP="00A70C00">
                    <w:pPr>
                      <w:rPr>
                        <w:rFonts w:ascii="Arial" w:hAnsi="Arial"/>
                        <w:color w:val="404040"/>
                        <w:spacing w:val="5"/>
                        <w:sz w:val="16"/>
                      </w:rPr>
                    </w:pPr>
                    <w:r>
                      <w:rPr>
                        <w:rFonts w:ascii="Arial" w:hAnsi="Arial" w:cs="Arial"/>
                        <w:bCs/>
                        <w:color w:val="404040"/>
                        <w:spacing w:val="5"/>
                        <w:sz w:val="16"/>
                        <w:szCs w:val="32"/>
                      </w:rPr>
                      <w:t>10 G St, NW, Washington DC 20002</w:t>
                    </w:r>
                    <w:r w:rsidRPr="0074414E">
                      <w:rPr>
                        <w:rFonts w:ascii="Arial" w:hAnsi="Arial"/>
                        <w:color w:val="404040"/>
                        <w:spacing w:val="5"/>
                        <w:sz w:val="16"/>
                      </w:rPr>
                      <w:t xml:space="preserve">    </w:t>
                    </w:r>
                    <w:r w:rsidRPr="0074414E">
                      <w:rPr>
                        <w:rFonts w:ascii="Arial" w:hAnsi="Arial"/>
                        <w:color w:val="E3173E"/>
                        <w:spacing w:val="5"/>
                        <w:sz w:val="15"/>
                        <w:szCs w:val="22"/>
                      </w:rPr>
                      <w:t xml:space="preserve">I    </w:t>
                    </w:r>
                    <w:r w:rsidRPr="0074414E">
                      <w:rPr>
                        <w:rFonts w:ascii="Times New Roman" w:hAnsi="Times New Roman" w:cs="Arial"/>
                        <w:bCs/>
                        <w:i/>
                        <w:color w:val="404040"/>
                        <w:spacing w:val="5"/>
                        <w:sz w:val="16"/>
                        <w:szCs w:val="32"/>
                      </w:rPr>
                      <w:t>tel.</w:t>
                    </w:r>
                    <w:r w:rsidRPr="0074414E">
                      <w:rPr>
                        <w:rFonts w:ascii="Arial" w:hAnsi="Arial" w:cs="Arial"/>
                        <w:bCs/>
                        <w:color w:val="404040"/>
                        <w:spacing w:val="5"/>
                        <w:sz w:val="16"/>
                        <w:szCs w:val="32"/>
                      </w:rPr>
                      <w:t xml:space="preserve"> </w:t>
                    </w:r>
                    <w:r>
                      <w:rPr>
                        <w:rFonts w:ascii="Arial" w:hAnsi="Arial" w:cs="Arial"/>
                        <w:bCs/>
                        <w:color w:val="404040"/>
                        <w:spacing w:val="5"/>
                        <w:sz w:val="16"/>
                        <w:szCs w:val="32"/>
                      </w:rPr>
                      <w:t>202.408.7631</w:t>
                    </w:r>
                    <w:r w:rsidRPr="0074414E">
                      <w:rPr>
                        <w:rFonts w:ascii="Arial" w:hAnsi="Arial" w:cs="Arial"/>
                        <w:bCs/>
                        <w:color w:val="404040"/>
                        <w:spacing w:val="5"/>
                        <w:sz w:val="16"/>
                        <w:szCs w:val="32"/>
                      </w:rPr>
                      <w:t xml:space="preserve"> </w:t>
                    </w:r>
                    <w:r w:rsidRPr="0074414E">
                      <w:rPr>
                        <w:rFonts w:ascii="Arial" w:hAnsi="Arial"/>
                        <w:color w:val="404040"/>
                        <w:spacing w:val="5"/>
                        <w:sz w:val="16"/>
                      </w:rPr>
                      <w:t xml:space="preserve">   </w:t>
                    </w:r>
                    <w:r w:rsidRPr="0074414E">
                      <w:rPr>
                        <w:rFonts w:ascii="Arial" w:hAnsi="Arial"/>
                        <w:color w:val="E3173E"/>
                        <w:spacing w:val="5"/>
                        <w:sz w:val="15"/>
                        <w:szCs w:val="22"/>
                      </w:rPr>
                      <w:t xml:space="preserve">I    </w:t>
                    </w:r>
                    <w:r w:rsidRPr="0074414E">
                      <w:rPr>
                        <w:rFonts w:ascii="Times New Roman" w:hAnsi="Times New Roman" w:cs="Arial"/>
                        <w:bCs/>
                        <w:i/>
                        <w:color w:val="404040"/>
                        <w:spacing w:val="5"/>
                        <w:sz w:val="16"/>
                        <w:szCs w:val="32"/>
                      </w:rPr>
                      <w:t>fax.</w:t>
                    </w:r>
                    <w:r w:rsidRPr="0074414E">
                      <w:rPr>
                        <w:rFonts w:ascii="Arial" w:hAnsi="Arial" w:cs="Arial"/>
                        <w:bCs/>
                        <w:color w:val="404040"/>
                        <w:spacing w:val="5"/>
                        <w:sz w:val="16"/>
                        <w:szCs w:val="32"/>
                      </w:rPr>
                      <w:t xml:space="preserve"> </w:t>
                    </w:r>
                    <w:r>
                      <w:rPr>
                        <w:rFonts w:ascii="Arial" w:hAnsi="Arial" w:cs="Arial"/>
                        <w:bCs/>
                        <w:color w:val="404040"/>
                        <w:spacing w:val="5"/>
                        <w:sz w:val="16"/>
                        <w:szCs w:val="32"/>
                      </w:rPr>
                      <w:t>202.408.7638</w:t>
                    </w:r>
                    <w:r w:rsidRPr="0074414E">
                      <w:rPr>
                        <w:rFonts w:ascii="Arial" w:hAnsi="Arial" w:cs="Arial"/>
                        <w:bCs/>
                        <w:color w:val="404040"/>
                        <w:spacing w:val="5"/>
                        <w:sz w:val="16"/>
                        <w:szCs w:val="32"/>
                      </w:rPr>
                      <w:t xml:space="preserve">    </w:t>
                    </w:r>
                  </w:p>
                  <w:p w:rsidR="002F4F63" w:rsidRPr="0074414E" w:rsidRDefault="002F4F63" w:rsidP="00A70C00">
                    <w:pPr>
                      <w:rPr>
                        <w:rFonts w:ascii="Arial" w:hAnsi="Arial"/>
                        <w:color w:val="404040"/>
                        <w:spacing w:val="5"/>
                        <w:sz w:val="16"/>
                      </w:rPr>
                    </w:pPr>
                  </w:p>
                  <w:p w:rsidR="002F4F63" w:rsidRPr="0074414E" w:rsidRDefault="002F4F63" w:rsidP="00A70C00">
                    <w:pPr>
                      <w:rPr>
                        <w:rFonts w:ascii="Arial" w:hAnsi="Arial"/>
                        <w:color w:val="404040"/>
                        <w:spacing w:val="5"/>
                        <w:sz w:val="16"/>
                      </w:rPr>
                    </w:pPr>
                  </w:p>
                  <w:p w:rsidR="002F4F63" w:rsidRPr="0074414E" w:rsidRDefault="002F4F63" w:rsidP="00A70C00">
                    <w:pPr>
                      <w:rPr>
                        <w:rFonts w:ascii="Arial" w:hAnsi="Arial"/>
                        <w:color w:val="404040"/>
                        <w:spacing w:val="5"/>
                        <w:sz w:val="16"/>
                      </w:rPr>
                    </w:pPr>
                  </w:p>
                  <w:p w:rsidR="002F4F63" w:rsidRPr="0074414E" w:rsidRDefault="002F4F63" w:rsidP="00A70C00">
                    <w:pPr>
                      <w:rPr>
                        <w:rFonts w:ascii="Arial" w:hAnsi="Arial"/>
                        <w:color w:val="404040"/>
                        <w:spacing w:val="5"/>
                        <w:sz w:val="16"/>
                      </w:rPr>
                    </w:pPr>
                  </w:p>
                </w:txbxContent>
              </v:textbox>
              <w10:wrap type="tight"/>
            </v:shape>
          </w:pict>
        </mc:Fallback>
      </mc:AlternateContent>
    </w:r>
    <w:r>
      <w:rPr>
        <w:noProof/>
      </w:rPr>
      <mc:AlternateContent>
        <mc:Choice Requires="wps">
          <w:drawing>
            <wp:anchor distT="0" distB="0" distL="114300" distR="114300" simplePos="0" relativeHeight="251656704" behindDoc="0" locked="0" layoutInCell="1" allowOverlap="1" wp14:anchorId="6B8706C9" wp14:editId="56BA16F2">
              <wp:simplePos x="0" y="0"/>
              <wp:positionH relativeFrom="column">
                <wp:posOffset>9525</wp:posOffset>
              </wp:positionH>
              <wp:positionV relativeFrom="paragraph">
                <wp:posOffset>-146685</wp:posOffset>
              </wp:positionV>
              <wp:extent cx="2057400" cy="137160"/>
              <wp:effectExtent l="0" t="0" r="0" b="1524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F63" w:rsidRPr="004D23E6" w:rsidRDefault="002F4F63" w:rsidP="00A70C00">
                          <w:pPr>
                            <w:rPr>
                              <w:rFonts w:ascii="Arial" w:hAnsi="Arial"/>
                              <w:color w:val="404040"/>
                              <w:spacing w:val="5"/>
                              <w:sz w:val="16"/>
                            </w:rPr>
                          </w:pPr>
                          <w:r>
                            <w:rPr>
                              <w:rFonts w:ascii="Arial" w:hAnsi="Arial" w:cs="Arial"/>
                              <w:bCs/>
                              <w:color w:val="404040"/>
                              <w:spacing w:val="5"/>
                              <w:sz w:val="16"/>
                              <w:szCs w:val="32"/>
                            </w:rPr>
                            <w:t>Office of Public Policy</w:t>
                          </w:r>
                        </w:p>
                        <w:p w:rsidR="002F4F63" w:rsidRPr="009A107E" w:rsidRDefault="002F4F63" w:rsidP="00A70C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06C9" id="Text Box 9" o:spid="_x0000_s1028" type="#_x0000_t202" style="position:absolute;margin-left:.75pt;margin-top:-11.55pt;width:162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gqsg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EiNBWmjRAx0MupUDSmx1+k6nYHTfgZkZ4Bq67DLV3Z0sv2sk5LohYkdvlJJ9Q0kF0YX2pf/s6Yij&#10;Lci2/yQrcEP2RjqgoVatLR0UAwE6dOnx1BkbSgmXUTBbxAGoStCFl4tw7lrnk3R63SltPlDZIitk&#10;WEHnHTo53GljoyHpZGKdCVkwzl33uXhxAYbjDfiGp1Zno3DNfEqCZLPcLGMvjuYbLw7y3Lsp1rE3&#10;L8LFLL/M1+s8/GX9hnHasKqiwrqZiBXGf9a4I8VHSpyopSVnlYWzIWm12665QgcCxC7c52oOmrOZ&#10;/zIMVwTI5VVKYRQHt1HiFfPlwouLeOYli2DpBWFym8yDOInz4mVKd0zQf08J9RlOZtFsJNM56Fe5&#10;Be57mxtJW2ZgdXDWZnh5MiKppeBGVK61hjA+ys9KYcM/lwLaPTXaEdZydGSrGbaDm4xomoOtrB6B&#10;wUoCwYCLsPZAaKT6iVEPKyTD+seeKIoR/yhgCuy+mQQ1CdtJIKKEpxk2GI3i2ox7ad8ptmsAeZwz&#10;IW9gUmrmSGxHaoziOF+wFlwuxxVm987zf2d1XrSr3wAAAP//AwBQSwMEFAAGAAgAAAAhAAsVNTbc&#10;AAAACAEAAA8AAABkcnMvZG93bnJldi54bWxMj8FOwzAQRO9I/IO1lbi1TlO1gjROVSE4ISHScODo&#10;xNvEarwOsduGv2c50ePMG83O5rvJ9eKCY7CeFCwXCQikxhtLrYLP6nX+CCJETUb3nlDBDwbYFfd3&#10;uc6Mv1KJl0NsBZdQyLSCLsYhkzI0HTodFn5AYnb0o9OR5dhKM+orl7tepkmykU5b4gudHvC5w+Z0&#10;ODsF+y8qX+z3e/1RHktbVU8JvW1OSj3Mpv0WRMQp/ofhbz5Ph4I31f5MJoie9ZqDCubpagmC+Spd&#10;s1Ozw0QWubx9oPgFAAD//wMAUEsBAi0AFAAGAAgAAAAhALaDOJL+AAAA4QEAABMAAAAAAAAAAAAA&#10;AAAAAAAAAFtDb250ZW50X1R5cGVzXS54bWxQSwECLQAUAAYACAAAACEAOP0h/9YAAACUAQAACwAA&#10;AAAAAAAAAAAAAAAvAQAAX3JlbHMvLnJlbHNQSwECLQAUAAYACAAAACEANgeoKrICAACwBQAADgAA&#10;AAAAAAAAAAAAAAAuAgAAZHJzL2Uyb0RvYy54bWxQSwECLQAUAAYACAAAACEACxU1NtwAAAAIAQAA&#10;DwAAAAAAAAAAAAAAAAAMBQAAZHJzL2Rvd25yZXYueG1sUEsFBgAAAAAEAAQA8wAAABUGAAAAAA==&#10;" filled="f" stroked="f">
              <v:textbox inset="0,0,0,0">
                <w:txbxContent>
                  <w:p w:rsidR="002F4F63" w:rsidRPr="004D23E6" w:rsidRDefault="002F4F63" w:rsidP="00A70C00">
                    <w:pPr>
                      <w:rPr>
                        <w:rFonts w:ascii="Arial" w:hAnsi="Arial"/>
                        <w:color w:val="404040"/>
                        <w:spacing w:val="5"/>
                        <w:sz w:val="16"/>
                      </w:rPr>
                    </w:pPr>
                    <w:r>
                      <w:rPr>
                        <w:rFonts w:ascii="Arial" w:hAnsi="Arial" w:cs="Arial"/>
                        <w:bCs/>
                        <w:color w:val="404040"/>
                        <w:spacing w:val="5"/>
                        <w:sz w:val="16"/>
                        <w:szCs w:val="32"/>
                      </w:rPr>
                      <w:t>Office of Public Policy</w:t>
                    </w:r>
                  </w:p>
                  <w:p w:rsidR="002F4F63" w:rsidRPr="009A107E" w:rsidRDefault="002F4F63" w:rsidP="00A70C00"/>
                </w:txbxContent>
              </v:textbox>
              <w10:wrap type="topAndBottom"/>
            </v:shape>
          </w:pict>
        </mc:Fallback>
      </mc:AlternateContent>
    </w:r>
    <w:r w:rsidR="002F4F63">
      <w:rPr>
        <w:noProof/>
      </w:rPr>
      <w:drawing>
        <wp:inline distT="0" distB="0" distL="0" distR="0" wp14:anchorId="6D3B3C24" wp14:editId="07777777">
          <wp:extent cx="6591300" cy="152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591300" cy="152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07" w:rsidRDefault="008D6407">
      <w:r>
        <w:separator/>
      </w:r>
    </w:p>
  </w:footnote>
  <w:footnote w:type="continuationSeparator" w:id="0">
    <w:p w:rsidR="008D6407" w:rsidRDefault="008D6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63" w:rsidRDefault="008933A4">
    <w:pPr>
      <w:pStyle w:val="Header"/>
    </w:pPr>
    <w:r>
      <w:rPr>
        <w:noProof/>
      </w:rPr>
      <mc:AlternateContent>
        <mc:Choice Requires="wps">
          <w:drawing>
            <wp:anchor distT="0" distB="0" distL="114300" distR="114300" simplePos="0" relativeHeight="251658752" behindDoc="0" locked="0" layoutInCell="1" allowOverlap="1" wp14:anchorId="6D3B3C24" wp14:editId="7CF5D90A">
              <wp:simplePos x="0" y="0"/>
              <wp:positionH relativeFrom="column">
                <wp:posOffset>-6350</wp:posOffset>
              </wp:positionH>
              <wp:positionV relativeFrom="paragraph">
                <wp:posOffset>783590</wp:posOffset>
              </wp:positionV>
              <wp:extent cx="1377950" cy="137160"/>
              <wp:effectExtent l="3175" t="2540" r="0" b="31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F63" w:rsidRPr="009A107E" w:rsidRDefault="002F4F63" w:rsidP="00A70C00">
                          <w:pPr>
                            <w:jc w:val="center"/>
                            <w:rPr>
                              <w:rFonts w:ascii="Arial" w:hAnsi="Arial"/>
                              <w:color w:val="404040"/>
                              <w:sz w:val="16"/>
                            </w:rPr>
                          </w:pPr>
                          <w:r>
                            <w:rPr>
                              <w:rFonts w:ascii="Arial" w:hAnsi="Arial" w:cs="Arial"/>
                              <w:bCs/>
                              <w:color w:val="404040"/>
                              <w:sz w:val="16"/>
                              <w:szCs w:val="32"/>
                            </w:rPr>
                            <w:t>www.LLS.org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B3C24" id="_x0000_t202" coordsize="21600,21600" o:spt="202" path="m,l,21600r21600,l21600,xe">
              <v:stroke joinstyle="miter"/>
              <v:path gradientshapeok="t" o:connecttype="rect"/>
            </v:shapetype>
            <v:shape id="Text Box 11" o:spid="_x0000_s1026" type="#_x0000_t202" style="position:absolute;margin-left:-.5pt;margin-top:61.7pt;width:108.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20rQIAAKoFAAAOAAAAZHJzL2Uyb0RvYy54bWysVG1vmzAQ/j5p/8Hydwqk5AUUUqUhTJO6&#10;F6ndD3CMCdbAZrYT6Kb9951NSZNWk6ZtfLDO9vm5e+4ebnnTNzU6MqW5FCkOrwKMmKCy4GKf4i8P&#10;ubfASBsiClJLwVL8yDS+Wb19s+zahE1kJeuCKQQgQiddm+LKmDbxfU0r1hB9JVsm4LKUqiEGtmrv&#10;F4p0gN7U/iQIZn4nVdEqSZnWcJoNl3jl8MuSUfOpLDUzqE4x5Gbcqty6s6u/WpJkr0hbcfqUBvmL&#10;LBrCBQQ9QWXEEHRQ/BVUw6mSWpbmisrGl2XJKXMcgE0YvGBzX5GWOS5QHN2eyqT/Hyz9ePysEC9S&#10;PMVIkAZa9MB6g25lj8LQlqdrdQJe9y34mR7Ooc2Oqm7vJP2qkZCbiog9Wyslu4qRAtJzL/2zpwOO&#10;tiC77oMsIA45GOmA+lI1tnZQDQTo0KbHU2tsLtSGvJ7P4ylcUbiDTThzvfNJMr5ulTbvmGyQNVKs&#10;oPUOnRzvtAEe4Dq62GBC5ryuXftrcXEAjsMJxIan9s5m4br5Iw7i7WK7iLxoMtt6UZBl3jrfRN4s&#10;D+fT7DrbbLLwp40bRknFi4IJG2ZUVhj9WeeeND5o4qQtLWteWDibklb73aZW6EhA2bn7bLcg+TM3&#10;/zINdw1cXlAKJ1FwO4m9fLaYe1EeTb14Hiy8IIxv41kQxVGWX1K644L9OyXUpTieTqaDmH7LLXDf&#10;a24kabiB2VHzJsWLkxNJrAS3onCtNYTXg31WCpv+cymgYmOjnWCtRge1mn7XA4pV8U4WjyBdJUFZ&#10;IEIYeGBUUn3HqIPhkWL97UAUw6h+L0D+dtKMhhqN3WgQQeFpig1Gg7kxw0Q6tIrvK0AefjAh1/CL&#10;lNyp9zkLSN1uYCA4Ek/Dy06c873zeh6xq18AAAD//wMAUEsDBBQABgAIAAAAIQBV4KSh3wAAAAoB&#10;AAAPAAAAZHJzL2Rvd25yZXYueG1sTI/BTsMwEETvSPyDtUjcWjuhRDSNU1UITkiINBw4OrGbWI3X&#10;IXbb8Pcsp3Lc2dHMm2I7u4GdzRSsRwnJUgAz2HptsZPwWb8unoCFqFCrwaOR8GMCbMvbm0Ll2l+w&#10;Mud97BiFYMiVhD7GMec8tL1xKiz9aJB+Bz85FemcOq4ndaFwN/BUiIw7ZZEaejWa5960x/3JSdh9&#10;YfViv9+bj+pQ2bpeC3zLjlLe3827DbBo5ng1wx8+oUNJTI0/oQ5skLBIaEokPX1YASNDmmSkNKSs&#10;HgXwsuD/J5S/AAAA//8DAFBLAQItABQABgAIAAAAIQC2gziS/gAAAOEBAAATAAAAAAAAAAAAAAAA&#10;AAAAAABbQ29udGVudF9UeXBlc10ueG1sUEsBAi0AFAAGAAgAAAAhADj9If/WAAAAlAEAAAsAAAAA&#10;AAAAAAAAAAAALwEAAF9yZWxzLy5yZWxzUEsBAi0AFAAGAAgAAAAhAFMPXbStAgAAqgUAAA4AAAAA&#10;AAAAAAAAAAAALgIAAGRycy9lMm9Eb2MueG1sUEsBAi0AFAAGAAgAAAAhAFXgpKHfAAAACgEAAA8A&#10;AAAAAAAAAAAAAAAABwUAAGRycy9kb3ducmV2LnhtbFBLBQYAAAAABAAEAPMAAAATBgAAAAA=&#10;" filled="f" stroked="f">
              <v:textbox inset="0,0,0,0">
                <w:txbxContent>
                  <w:p w:rsidR="002F4F63" w:rsidRPr="009A107E" w:rsidRDefault="002F4F63" w:rsidP="00A70C00">
                    <w:pPr>
                      <w:jc w:val="center"/>
                      <w:rPr>
                        <w:rFonts w:ascii="Arial" w:hAnsi="Arial"/>
                        <w:color w:val="404040"/>
                        <w:sz w:val="16"/>
                      </w:rPr>
                    </w:pPr>
                    <w:r>
                      <w:rPr>
                        <w:rFonts w:ascii="Arial" w:hAnsi="Arial" w:cs="Arial"/>
                        <w:bCs/>
                        <w:color w:val="404040"/>
                        <w:sz w:val="16"/>
                        <w:szCs w:val="32"/>
                      </w:rPr>
                      <w:t>www.LLS.org</w:t>
                    </w:r>
                  </w:p>
                </w:txbxContent>
              </v:textbox>
            </v:shape>
          </w:pict>
        </mc:Fallback>
      </mc:AlternateContent>
    </w:r>
    <w:r w:rsidR="002F4F63">
      <w:rPr>
        <w:noProof/>
      </w:rPr>
      <w:drawing>
        <wp:inline distT="0" distB="0" distL="0" distR="0" wp14:anchorId="4B8328E9" wp14:editId="07777777">
          <wp:extent cx="1371600" cy="942975"/>
          <wp:effectExtent l="19050" t="0" r="0" b="0"/>
          <wp:docPr id="1" name="Picture 1" descr="LL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S color"/>
                  <pic:cNvPicPr>
                    <a:picLocks noChangeAspect="1" noChangeArrowheads="1"/>
                  </pic:cNvPicPr>
                </pic:nvPicPr>
                <pic:blipFill>
                  <a:blip r:embed="rId1"/>
                  <a:srcRect/>
                  <a:stretch>
                    <a:fillRect/>
                  </a:stretch>
                </pic:blipFill>
                <pic:spPr bwMode="auto">
                  <a:xfrm>
                    <a:off x="0" y="0"/>
                    <a:ext cx="1371600"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F37"/>
    <w:multiLevelType w:val="hybridMultilevel"/>
    <w:tmpl w:val="32D80AA0"/>
    <w:lvl w:ilvl="0" w:tplc="210E614C">
      <w:start w:val="1"/>
      <w:numFmt w:val="decimal"/>
      <w:lvlText w:val="%1."/>
      <w:lvlJc w:val="left"/>
      <w:pPr>
        <w:ind w:left="1440" w:hanging="360"/>
      </w:pPr>
      <w:rPr>
        <w:rFonts w:asciiTheme="minorHAnsi" w:eastAsia="Times New Roman" w:hAnsiTheme="minorHAns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CC6C31"/>
    <w:multiLevelType w:val="hybridMultilevel"/>
    <w:tmpl w:val="E8F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40D75"/>
    <w:multiLevelType w:val="hybridMultilevel"/>
    <w:tmpl w:val="3174A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2A71C3"/>
    <w:multiLevelType w:val="hybridMultilevel"/>
    <w:tmpl w:val="0EAE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8142A"/>
    <w:multiLevelType w:val="hybridMultilevel"/>
    <w:tmpl w:val="7E1678BE"/>
    <w:numStyleLink w:val="BulletBig"/>
  </w:abstractNum>
  <w:abstractNum w:abstractNumId="5" w15:restartNumberingAfterBreak="0">
    <w:nsid w:val="41437B43"/>
    <w:multiLevelType w:val="hybridMultilevel"/>
    <w:tmpl w:val="F7C8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72367"/>
    <w:multiLevelType w:val="hybridMultilevel"/>
    <w:tmpl w:val="2A265AFC"/>
    <w:lvl w:ilvl="0" w:tplc="D1E24B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7CC2B71"/>
    <w:multiLevelType w:val="hybridMultilevel"/>
    <w:tmpl w:val="7E1678BE"/>
    <w:styleLink w:val="BulletBig"/>
    <w:lvl w:ilvl="0" w:tplc="755CEDD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8466C49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4688212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A7A87A5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66EE48D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4DE2594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9C529FF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0158D90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69A0AAF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8" w15:restartNumberingAfterBreak="0">
    <w:nsid w:val="4DD93D63"/>
    <w:multiLevelType w:val="hybridMultilevel"/>
    <w:tmpl w:val="A10A7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B445F"/>
    <w:multiLevelType w:val="hybridMultilevel"/>
    <w:tmpl w:val="ED06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C7E55"/>
    <w:multiLevelType w:val="hybridMultilevel"/>
    <w:tmpl w:val="D36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8"/>
  </w:num>
  <w:num w:numId="6">
    <w:abstractNumId w:val="6"/>
  </w:num>
  <w:num w:numId="7">
    <w:abstractNumId w:val="2"/>
  </w:num>
  <w:num w:numId="8">
    <w:abstractNumId w:val="9"/>
  </w:num>
  <w:num w:numId="9">
    <w:abstractNumId w:val="7"/>
  </w:num>
  <w:num w:numId="10">
    <w:abstractNumId w:val="4"/>
  </w:num>
  <w:num w:numId="11">
    <w:abstractNumId w:val="4"/>
    <w:lvlOverride w:ilvl="0">
      <w:lvl w:ilvl="0" w:tplc="C3D079D4">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31EA4C2A">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7EBA3DF4">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08784C5E">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A9A0B76">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3AC9C60">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7426317E">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F4CCC1D6">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A6ACC532">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C7"/>
    <w:rsid w:val="0000312C"/>
    <w:rsid w:val="00040DD2"/>
    <w:rsid w:val="00103D0B"/>
    <w:rsid w:val="00110FC5"/>
    <w:rsid w:val="001151BC"/>
    <w:rsid w:val="0012356F"/>
    <w:rsid w:val="00135082"/>
    <w:rsid w:val="001502D9"/>
    <w:rsid w:val="001557CB"/>
    <w:rsid w:val="001605A5"/>
    <w:rsid w:val="0018110D"/>
    <w:rsid w:val="00190AB0"/>
    <w:rsid w:val="00197B1F"/>
    <w:rsid w:val="001A2840"/>
    <w:rsid w:val="001B40FD"/>
    <w:rsid w:val="001B4883"/>
    <w:rsid w:val="001D6074"/>
    <w:rsid w:val="00200ACE"/>
    <w:rsid w:val="00233B1A"/>
    <w:rsid w:val="00264180"/>
    <w:rsid w:val="002A5601"/>
    <w:rsid w:val="002C0811"/>
    <w:rsid w:val="002D0CA3"/>
    <w:rsid w:val="002D6D38"/>
    <w:rsid w:val="002E1B52"/>
    <w:rsid w:val="002F209A"/>
    <w:rsid w:val="002F4F63"/>
    <w:rsid w:val="0030613E"/>
    <w:rsid w:val="00314B25"/>
    <w:rsid w:val="00334338"/>
    <w:rsid w:val="00343107"/>
    <w:rsid w:val="00350C19"/>
    <w:rsid w:val="00357225"/>
    <w:rsid w:val="00367E42"/>
    <w:rsid w:val="00396D44"/>
    <w:rsid w:val="003A1103"/>
    <w:rsid w:val="003B37D6"/>
    <w:rsid w:val="003C6A52"/>
    <w:rsid w:val="00437727"/>
    <w:rsid w:val="004B7385"/>
    <w:rsid w:val="004C3353"/>
    <w:rsid w:val="00520CAD"/>
    <w:rsid w:val="00595A9E"/>
    <w:rsid w:val="005C3625"/>
    <w:rsid w:val="005D36B0"/>
    <w:rsid w:val="005D6EB2"/>
    <w:rsid w:val="00600E04"/>
    <w:rsid w:val="00607AA6"/>
    <w:rsid w:val="00625D3D"/>
    <w:rsid w:val="00640850"/>
    <w:rsid w:val="00646BEC"/>
    <w:rsid w:val="006A7ED5"/>
    <w:rsid w:val="006B71AE"/>
    <w:rsid w:val="006C6D2C"/>
    <w:rsid w:val="006E6051"/>
    <w:rsid w:val="006F1F38"/>
    <w:rsid w:val="0070051E"/>
    <w:rsid w:val="00741214"/>
    <w:rsid w:val="007A4045"/>
    <w:rsid w:val="007D6EB0"/>
    <w:rsid w:val="007E600B"/>
    <w:rsid w:val="00811D64"/>
    <w:rsid w:val="00820108"/>
    <w:rsid w:val="00823E37"/>
    <w:rsid w:val="00830C63"/>
    <w:rsid w:val="0087520A"/>
    <w:rsid w:val="0088105B"/>
    <w:rsid w:val="00884FF1"/>
    <w:rsid w:val="008933A4"/>
    <w:rsid w:val="00896034"/>
    <w:rsid w:val="00896BC7"/>
    <w:rsid w:val="008D6407"/>
    <w:rsid w:val="008F2D9F"/>
    <w:rsid w:val="008F465C"/>
    <w:rsid w:val="008F4A1B"/>
    <w:rsid w:val="00915B81"/>
    <w:rsid w:val="00973693"/>
    <w:rsid w:val="00974C42"/>
    <w:rsid w:val="009A1F82"/>
    <w:rsid w:val="009A2E8E"/>
    <w:rsid w:val="009C4700"/>
    <w:rsid w:val="009D44E9"/>
    <w:rsid w:val="009E4B3B"/>
    <w:rsid w:val="009F52ED"/>
    <w:rsid w:val="00A23677"/>
    <w:rsid w:val="00A550BE"/>
    <w:rsid w:val="00A6629F"/>
    <w:rsid w:val="00A70C00"/>
    <w:rsid w:val="00AD161B"/>
    <w:rsid w:val="00AF20A3"/>
    <w:rsid w:val="00AF3530"/>
    <w:rsid w:val="00B27508"/>
    <w:rsid w:val="00B3082E"/>
    <w:rsid w:val="00B9575F"/>
    <w:rsid w:val="00BA25BA"/>
    <w:rsid w:val="00BC4737"/>
    <w:rsid w:val="00BD4B3F"/>
    <w:rsid w:val="00BE547C"/>
    <w:rsid w:val="00BE56B6"/>
    <w:rsid w:val="00C2035F"/>
    <w:rsid w:val="00C34777"/>
    <w:rsid w:val="00C37BF4"/>
    <w:rsid w:val="00C46765"/>
    <w:rsid w:val="00C6261A"/>
    <w:rsid w:val="00C85D95"/>
    <w:rsid w:val="00C8622E"/>
    <w:rsid w:val="00CA7138"/>
    <w:rsid w:val="00CE18C9"/>
    <w:rsid w:val="00D017AE"/>
    <w:rsid w:val="00D77434"/>
    <w:rsid w:val="00DC4F6A"/>
    <w:rsid w:val="00DD41DF"/>
    <w:rsid w:val="00E1096F"/>
    <w:rsid w:val="00E4286A"/>
    <w:rsid w:val="00E53FEE"/>
    <w:rsid w:val="00E608B8"/>
    <w:rsid w:val="00E70FB5"/>
    <w:rsid w:val="00E77F40"/>
    <w:rsid w:val="00E92DA5"/>
    <w:rsid w:val="00EA37E7"/>
    <w:rsid w:val="00F17B15"/>
    <w:rsid w:val="00FD012F"/>
    <w:rsid w:val="00FD2B72"/>
    <w:rsid w:val="00FE0DEC"/>
    <w:rsid w:val="3C2F1C0F"/>
    <w:rsid w:val="7F7CDF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D3192F-418C-4DF0-9CA1-EB52989A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PT"/>
    <w:basedOn w:val="Normal"/>
    <w:link w:val="BodyTextChar"/>
    <w:rsid w:val="00824DC5"/>
    <w:rPr>
      <w:rFonts w:ascii="Arial" w:hAnsi="Arial"/>
      <w:color w:val="262626"/>
    </w:rPr>
  </w:style>
  <w:style w:type="character" w:customStyle="1" w:styleId="BodyTextChar">
    <w:name w:val="Body Text Char"/>
    <w:aliases w:val="Body Text PT Char"/>
    <w:basedOn w:val="DefaultParagraphFont"/>
    <w:link w:val="BodyText"/>
    <w:rsid w:val="00824DC5"/>
    <w:rPr>
      <w:rFonts w:ascii="Arial" w:hAnsi="Arial"/>
      <w:color w:val="262626"/>
    </w:rPr>
  </w:style>
  <w:style w:type="paragraph" w:styleId="Header">
    <w:name w:val="header"/>
    <w:basedOn w:val="Normal"/>
    <w:link w:val="HeaderChar"/>
    <w:uiPriority w:val="99"/>
    <w:unhideWhenUsed/>
    <w:rsid w:val="00BB5A90"/>
    <w:pPr>
      <w:tabs>
        <w:tab w:val="center" w:pos="4320"/>
        <w:tab w:val="right" w:pos="8640"/>
      </w:tabs>
    </w:pPr>
  </w:style>
  <w:style w:type="character" w:customStyle="1" w:styleId="HeaderChar">
    <w:name w:val="Header Char"/>
    <w:basedOn w:val="DefaultParagraphFont"/>
    <w:link w:val="Header"/>
    <w:uiPriority w:val="99"/>
    <w:rsid w:val="00BB5A90"/>
    <w:rPr>
      <w:sz w:val="24"/>
      <w:szCs w:val="24"/>
    </w:rPr>
  </w:style>
  <w:style w:type="paragraph" w:styleId="Footer">
    <w:name w:val="footer"/>
    <w:basedOn w:val="Normal"/>
    <w:link w:val="FooterChar"/>
    <w:uiPriority w:val="99"/>
    <w:unhideWhenUsed/>
    <w:rsid w:val="00BB5A90"/>
    <w:pPr>
      <w:tabs>
        <w:tab w:val="center" w:pos="4320"/>
        <w:tab w:val="right" w:pos="8640"/>
      </w:tabs>
    </w:pPr>
  </w:style>
  <w:style w:type="character" w:customStyle="1" w:styleId="FooterChar">
    <w:name w:val="Footer Char"/>
    <w:basedOn w:val="DefaultParagraphFont"/>
    <w:link w:val="Footer"/>
    <w:uiPriority w:val="99"/>
    <w:rsid w:val="00BB5A90"/>
    <w:rPr>
      <w:sz w:val="24"/>
      <w:szCs w:val="24"/>
    </w:rPr>
  </w:style>
  <w:style w:type="paragraph" w:customStyle="1" w:styleId="BasicParagraph">
    <w:name w:val="[Basic Paragraph]"/>
    <w:basedOn w:val="Normal"/>
    <w:uiPriority w:val="99"/>
    <w:rsid w:val="001D4E72"/>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RunningHead">
    <w:name w:val="Running Head"/>
    <w:basedOn w:val="Normal"/>
    <w:rsid w:val="00E53FEE"/>
    <w:rPr>
      <w:rFonts w:ascii="Impact" w:eastAsia="Times New Roman" w:hAnsi="Impact"/>
      <w:color w:val="FFFFFF"/>
      <w:sz w:val="36"/>
      <w:szCs w:val="36"/>
    </w:rPr>
  </w:style>
  <w:style w:type="paragraph" w:styleId="NoSpacing">
    <w:name w:val="No Spacing"/>
    <w:uiPriority w:val="1"/>
    <w:qFormat/>
    <w:rsid w:val="00E53FEE"/>
    <w:rPr>
      <w:rFonts w:ascii="Arial" w:eastAsia="Times New Roman" w:hAnsi="Arial"/>
      <w:sz w:val="24"/>
    </w:rPr>
  </w:style>
  <w:style w:type="character" w:styleId="Hyperlink">
    <w:name w:val="Hyperlink"/>
    <w:basedOn w:val="DefaultParagraphFont"/>
    <w:uiPriority w:val="99"/>
    <w:unhideWhenUsed/>
    <w:rsid w:val="00E53FEE"/>
    <w:rPr>
      <w:color w:val="0000FF"/>
      <w:u w:val="single"/>
    </w:rPr>
  </w:style>
  <w:style w:type="character" w:styleId="FootnoteReference">
    <w:name w:val="footnote reference"/>
    <w:basedOn w:val="DefaultParagraphFont"/>
    <w:uiPriority w:val="99"/>
    <w:unhideWhenUsed/>
    <w:rsid w:val="00E53FEE"/>
    <w:rPr>
      <w:vertAlign w:val="superscript"/>
    </w:rPr>
  </w:style>
  <w:style w:type="character" w:styleId="FollowedHyperlink">
    <w:name w:val="FollowedHyperlink"/>
    <w:basedOn w:val="DefaultParagraphFont"/>
    <w:rsid w:val="00820108"/>
    <w:rPr>
      <w:color w:val="800080" w:themeColor="followedHyperlink"/>
      <w:u w:val="single"/>
    </w:rPr>
  </w:style>
  <w:style w:type="paragraph" w:styleId="BalloonText">
    <w:name w:val="Balloon Text"/>
    <w:basedOn w:val="Normal"/>
    <w:link w:val="BalloonTextChar"/>
    <w:rsid w:val="006C6D2C"/>
    <w:rPr>
      <w:rFonts w:ascii="Tahoma" w:hAnsi="Tahoma" w:cs="Tahoma"/>
      <w:sz w:val="16"/>
      <w:szCs w:val="16"/>
    </w:rPr>
  </w:style>
  <w:style w:type="character" w:customStyle="1" w:styleId="BalloonTextChar">
    <w:name w:val="Balloon Text Char"/>
    <w:basedOn w:val="DefaultParagraphFont"/>
    <w:link w:val="BalloonText"/>
    <w:rsid w:val="006C6D2C"/>
    <w:rPr>
      <w:rFonts w:ascii="Tahoma" w:hAnsi="Tahoma" w:cs="Tahoma"/>
      <w:sz w:val="16"/>
      <w:szCs w:val="16"/>
    </w:rPr>
  </w:style>
  <w:style w:type="character" w:styleId="CommentReference">
    <w:name w:val="annotation reference"/>
    <w:basedOn w:val="DefaultParagraphFont"/>
    <w:rsid w:val="0087520A"/>
    <w:rPr>
      <w:sz w:val="16"/>
      <w:szCs w:val="16"/>
    </w:rPr>
  </w:style>
  <w:style w:type="paragraph" w:styleId="CommentText">
    <w:name w:val="annotation text"/>
    <w:basedOn w:val="Normal"/>
    <w:link w:val="CommentTextChar"/>
    <w:rsid w:val="0087520A"/>
    <w:rPr>
      <w:sz w:val="20"/>
      <w:szCs w:val="20"/>
    </w:rPr>
  </w:style>
  <w:style w:type="character" w:customStyle="1" w:styleId="CommentTextChar">
    <w:name w:val="Comment Text Char"/>
    <w:basedOn w:val="DefaultParagraphFont"/>
    <w:link w:val="CommentText"/>
    <w:rsid w:val="0087520A"/>
  </w:style>
  <w:style w:type="paragraph" w:styleId="CommentSubject">
    <w:name w:val="annotation subject"/>
    <w:basedOn w:val="CommentText"/>
    <w:next w:val="CommentText"/>
    <w:link w:val="CommentSubjectChar"/>
    <w:rsid w:val="0087520A"/>
    <w:rPr>
      <w:b/>
      <w:bCs/>
    </w:rPr>
  </w:style>
  <w:style w:type="character" w:customStyle="1" w:styleId="CommentSubjectChar">
    <w:name w:val="Comment Subject Char"/>
    <w:basedOn w:val="CommentTextChar"/>
    <w:link w:val="CommentSubject"/>
    <w:rsid w:val="0087520A"/>
    <w:rPr>
      <w:b/>
      <w:bCs/>
    </w:rPr>
  </w:style>
  <w:style w:type="paragraph" w:styleId="ListParagraph">
    <w:name w:val="List Paragraph"/>
    <w:basedOn w:val="Normal"/>
    <w:qFormat/>
    <w:rsid w:val="00314B25"/>
    <w:pPr>
      <w:ind w:left="720"/>
      <w:contextualSpacing/>
    </w:pPr>
  </w:style>
  <w:style w:type="paragraph" w:customStyle="1" w:styleId="Default">
    <w:name w:val="Default"/>
    <w:rsid w:val="00110FC5"/>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110FC5"/>
    <w:rPr>
      <w:sz w:val="20"/>
      <w:szCs w:val="20"/>
    </w:rPr>
  </w:style>
  <w:style w:type="character" w:customStyle="1" w:styleId="FootnoteTextChar">
    <w:name w:val="Footnote Text Char"/>
    <w:basedOn w:val="DefaultParagraphFont"/>
    <w:link w:val="FootnoteText"/>
    <w:rsid w:val="00110FC5"/>
  </w:style>
  <w:style w:type="paragraph" w:customStyle="1" w:styleId="Body">
    <w:name w:val="Body"/>
    <w:rsid w:val="00396D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Big">
    <w:name w:val="Bullet Big"/>
    <w:rsid w:val="00396D4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442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205DE-D93C-44B2-B494-F7B5DF7C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Leukemia &amp; Lymphoma Society</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LLS Designer</dc:creator>
  <cp:lastModifiedBy>Connell, Brian (National Office)</cp:lastModifiedBy>
  <cp:revision>2</cp:revision>
  <cp:lastPrinted>2015-02-03T17:27:00Z</cp:lastPrinted>
  <dcterms:created xsi:type="dcterms:W3CDTF">2016-03-15T13:26:00Z</dcterms:created>
  <dcterms:modified xsi:type="dcterms:W3CDTF">2016-03-15T13:26:00Z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-1709911211</vt:i4>
  </property>
  <property fmtid="{D5CDD505-2E9C-101B-9397-08002B2CF9AE}" pid="4" name="_EmailSubject">
    <vt:lpwstr>also, as you're looking</vt:lpwstr>
  </property>
  <property fmtid="{D5CDD505-2E9C-101B-9397-08002B2CF9AE}" pid="5" name="_AuthorEmail">
    <vt:lpwstr>Brian.Connell@lls.org</vt:lpwstr>
  </property>
  <property fmtid="{D5CDD505-2E9C-101B-9397-08002B2CF9AE}" pid="6" name="_AuthorEmailDisplayName">
    <vt:lpwstr>Connell, Brian (National Office)</vt:lpwstr>
  </property>
  <property fmtid="{D5CDD505-2E9C-101B-9397-08002B2CF9AE}" pid="7" name="_PreviousAdHocReviewCycleID">
    <vt:i4>1378009409</vt:i4>
  </property>
</Properties>
</file>